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B646A" w14:textId="5FE73944" w:rsidR="00FB151D" w:rsidRPr="000979A8" w:rsidRDefault="001E6FC9" w:rsidP="00FB151D">
      <w:pPr>
        <w:pStyle w:val="Heading1"/>
        <w:rPr>
          <w:rFonts w:ascii="Cambria" w:hAnsi="Cambria"/>
        </w:rPr>
      </w:pPr>
      <w:bookmarkStart w:id="0" w:name="_Toc125708224"/>
      <w:bookmarkStart w:id="1" w:name="_GoBack"/>
      <w:bookmarkEnd w:id="1"/>
      <w:r w:rsidRPr="000979A8">
        <w:rPr>
          <w:rFonts w:ascii="Cambria" w:hAnsi="Cambria"/>
        </w:rPr>
        <w:t>Lecture</w:t>
      </w:r>
      <w:r w:rsidR="00721B19" w:rsidRPr="000979A8">
        <w:rPr>
          <w:rFonts w:ascii="Cambria" w:hAnsi="Cambria"/>
        </w:rPr>
        <w:t xml:space="preserve"> 1</w:t>
      </w:r>
      <w:r w:rsidR="00FB151D" w:rsidRPr="000979A8">
        <w:rPr>
          <w:rFonts w:ascii="Cambria" w:hAnsi="Cambria"/>
        </w:rPr>
        <w:t>: Context</w:t>
      </w:r>
      <w:bookmarkEnd w:id="0"/>
      <w:r w:rsidR="00B26881" w:rsidRPr="000979A8">
        <w:rPr>
          <w:rFonts w:ascii="Cambria" w:hAnsi="Cambria"/>
        </w:rPr>
        <w:t xml:space="preserve"> of food insecurity</w:t>
      </w:r>
    </w:p>
    <w:p w14:paraId="7B27E4F6" w14:textId="77777777" w:rsidR="00FB151D" w:rsidRPr="000979A8" w:rsidRDefault="0006518C" w:rsidP="00FB151D">
      <w:pPr>
        <w:rPr>
          <w:rFonts w:ascii="Cambria" w:hAnsi="Cambria"/>
          <w:u w:val="single"/>
        </w:rPr>
      </w:pPr>
      <w:r w:rsidRPr="000979A8">
        <w:rPr>
          <w:rFonts w:ascii="Cambria" w:hAnsi="Cambria"/>
          <w:noProof/>
          <w:u w:val="single"/>
        </w:rPr>
        <mc:AlternateContent>
          <mc:Choice Requires="wps">
            <w:drawing>
              <wp:anchor distT="0" distB="0" distL="114300" distR="114300" simplePos="0" relativeHeight="251660288" behindDoc="0" locked="0" layoutInCell="1" allowOverlap="1" wp14:anchorId="32E694AB" wp14:editId="583573EC">
                <wp:simplePos x="0" y="0"/>
                <wp:positionH relativeFrom="column">
                  <wp:posOffset>-62865</wp:posOffset>
                </wp:positionH>
                <wp:positionV relativeFrom="paragraph">
                  <wp:posOffset>172085</wp:posOffset>
                </wp:positionV>
                <wp:extent cx="5557520" cy="5114290"/>
                <wp:effectExtent l="0" t="0" r="30480" b="16510"/>
                <wp:wrapTight wrapText="bothSides">
                  <wp:wrapPolygon edited="0">
                    <wp:start x="0" y="0"/>
                    <wp:lineTo x="0" y="21562"/>
                    <wp:lineTo x="21620" y="21562"/>
                    <wp:lineTo x="2162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1142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BB98B7" w14:textId="77777777" w:rsidR="00AB7386" w:rsidRPr="00150271" w:rsidRDefault="00AB7386" w:rsidP="00FB151D">
                            <w:pPr>
                              <w:rPr>
                                <w:rFonts w:ascii="Cambria" w:hAnsi="Cambria"/>
                                <w:u w:val="single"/>
                              </w:rPr>
                            </w:pPr>
                            <w:r w:rsidRPr="00150271">
                              <w:rPr>
                                <w:rFonts w:ascii="Cambria" w:hAnsi="Cambria"/>
                                <w:u w:val="single"/>
                              </w:rPr>
                              <w:t>Context</w:t>
                            </w:r>
                            <w:r>
                              <w:rPr>
                                <w:rFonts w:ascii="Cambria" w:hAnsi="Cambria"/>
                                <w:u w:val="single"/>
                              </w:rPr>
                              <w:t>: Food Insecurity</w:t>
                            </w:r>
                          </w:p>
                          <w:p w14:paraId="056D0FC4" w14:textId="77777777" w:rsidR="00D81B79" w:rsidRDefault="00EB446C" w:rsidP="00FB151D">
                            <w:pPr>
                              <w:pStyle w:val="ListParagraph"/>
                              <w:numPr>
                                <w:ilvl w:val="0"/>
                                <w:numId w:val="3"/>
                              </w:numPr>
                              <w:rPr>
                                <w:rFonts w:ascii="Cambria" w:hAnsi="Cambria"/>
                              </w:rPr>
                            </w:pPr>
                            <w:r>
                              <w:rPr>
                                <w:rFonts w:ascii="Cambria" w:hAnsi="Cambria"/>
                              </w:rPr>
                              <w:t>What is</w:t>
                            </w:r>
                            <w:r w:rsidR="00AB7386" w:rsidRPr="00150271">
                              <w:rPr>
                                <w:rFonts w:ascii="Cambria" w:hAnsi="Cambria"/>
                              </w:rPr>
                              <w:t xml:space="preserve"> food insecurity</w:t>
                            </w:r>
                          </w:p>
                          <w:p w14:paraId="39DE9506" w14:textId="31C08B02" w:rsidR="00AB7386" w:rsidRPr="00150271" w:rsidRDefault="00D81B79" w:rsidP="00FB151D">
                            <w:pPr>
                              <w:pStyle w:val="ListParagraph"/>
                              <w:numPr>
                                <w:ilvl w:val="0"/>
                                <w:numId w:val="3"/>
                              </w:numPr>
                              <w:rPr>
                                <w:rFonts w:ascii="Cambria" w:hAnsi="Cambria"/>
                              </w:rPr>
                            </w:pPr>
                            <w:r>
                              <w:rPr>
                                <w:rFonts w:ascii="Cambria" w:hAnsi="Cambria"/>
                              </w:rPr>
                              <w:t>Food insecurity measurement</w:t>
                            </w:r>
                            <w:r w:rsidR="00AB7386" w:rsidRPr="00150271">
                              <w:rPr>
                                <w:rFonts w:ascii="Cambria" w:hAnsi="Cambria"/>
                              </w:rPr>
                              <w:t xml:space="preserve"> </w:t>
                            </w:r>
                          </w:p>
                          <w:p w14:paraId="2B07DA47" w14:textId="013FBE1D" w:rsidR="00AB7386" w:rsidRPr="00150271" w:rsidRDefault="00D81B79" w:rsidP="00FB151D">
                            <w:pPr>
                              <w:pStyle w:val="ListParagraph"/>
                              <w:numPr>
                                <w:ilvl w:val="0"/>
                                <w:numId w:val="3"/>
                              </w:numPr>
                              <w:rPr>
                                <w:rFonts w:ascii="Cambria" w:hAnsi="Cambria"/>
                              </w:rPr>
                            </w:pPr>
                            <w:r>
                              <w:rPr>
                                <w:rFonts w:ascii="Cambria" w:hAnsi="Cambria"/>
                              </w:rPr>
                              <w:t>Causes of food insecurity</w:t>
                            </w:r>
                          </w:p>
                          <w:p w14:paraId="674D9A20" w14:textId="77777777" w:rsidR="00AB7386" w:rsidRPr="00150271" w:rsidRDefault="00AB7386" w:rsidP="00FB151D">
                            <w:pPr>
                              <w:rPr>
                                <w:rFonts w:ascii="Cambria" w:hAnsi="Cambria"/>
                              </w:rPr>
                            </w:pPr>
                          </w:p>
                          <w:p w14:paraId="48DBAB0C" w14:textId="77777777" w:rsidR="000979A8" w:rsidRPr="00150271" w:rsidRDefault="000979A8" w:rsidP="000979A8">
                            <w:pPr>
                              <w:rPr>
                                <w:rFonts w:ascii="Cambria" w:hAnsi="Cambria"/>
                                <w:i/>
                              </w:rPr>
                            </w:pPr>
                            <w:r w:rsidRPr="00150271">
                              <w:rPr>
                                <w:rFonts w:ascii="Cambria" w:hAnsi="Cambria"/>
                                <w:i/>
                              </w:rPr>
                              <w:t>Readings:</w:t>
                            </w:r>
                          </w:p>
                          <w:p w14:paraId="2E3DBED5" w14:textId="77777777" w:rsidR="000979A8" w:rsidRPr="00B73A85" w:rsidRDefault="000979A8" w:rsidP="000979A8">
                            <w:pPr>
                              <w:pStyle w:val="ListParagraph"/>
                              <w:numPr>
                                <w:ilvl w:val="0"/>
                                <w:numId w:val="2"/>
                              </w:numPr>
                              <w:rPr>
                                <w:rFonts w:ascii="Cambria" w:hAnsi="Cambria"/>
                              </w:rPr>
                            </w:pPr>
                            <w:r w:rsidRPr="00B73A85">
                              <w:rPr>
                                <w:rFonts w:ascii="Cambria" w:hAnsi="Cambria"/>
                              </w:rPr>
                              <w:t xml:space="preserve">Barrett C.B. and Lentz, E. (2010) "Food Insecurity." In Robert </w:t>
                            </w:r>
                            <w:proofErr w:type="spellStart"/>
                            <w:r w:rsidRPr="00B73A85">
                              <w:rPr>
                                <w:rFonts w:ascii="Cambria" w:hAnsi="Cambria"/>
                              </w:rPr>
                              <w:t>Denemark</w:t>
                            </w:r>
                            <w:proofErr w:type="spellEnd"/>
                            <w:r w:rsidRPr="00B73A85">
                              <w:rPr>
                                <w:rFonts w:ascii="Cambria" w:hAnsi="Cambria"/>
                              </w:rPr>
                              <w:t xml:space="preserve"> et al. </w:t>
                            </w:r>
                            <w:proofErr w:type="gramStart"/>
                            <w:r w:rsidRPr="00B73A85">
                              <w:rPr>
                                <w:rFonts w:ascii="Cambria" w:hAnsi="Cambria"/>
                              </w:rPr>
                              <w:t>eds</w:t>
                            </w:r>
                            <w:proofErr w:type="gramEnd"/>
                            <w:r w:rsidRPr="00B73A85">
                              <w:rPr>
                                <w:rFonts w:ascii="Cambria" w:hAnsi="Cambria"/>
                              </w:rPr>
                              <w:t xml:space="preserve">. </w:t>
                            </w:r>
                            <w:r w:rsidRPr="00B73A85">
                              <w:rPr>
                                <w:rFonts w:ascii="Cambria" w:hAnsi="Cambria"/>
                                <w:i/>
                              </w:rPr>
                              <w:t>The International Studies Compendium Project.</w:t>
                            </w:r>
                            <w:r w:rsidRPr="00B73A85">
                              <w:rPr>
                                <w:rFonts w:ascii="Cambria" w:hAnsi="Cambria"/>
                              </w:rPr>
                              <w:t xml:space="preserve"> Oxford: Wiley-Blackwell.</w:t>
                            </w:r>
                          </w:p>
                          <w:p w14:paraId="11CEB232" w14:textId="77777777" w:rsidR="000979A8" w:rsidRDefault="00D53A2B" w:rsidP="000979A8">
                            <w:pPr>
                              <w:pStyle w:val="ListParagraph"/>
                              <w:rPr>
                                <w:rFonts w:ascii="Cambria" w:hAnsi="Cambria"/>
                              </w:rPr>
                            </w:pPr>
                            <w:hyperlink r:id="rId8" w:history="1">
                              <w:r w:rsidR="000979A8" w:rsidRPr="00B73A85">
                                <w:rPr>
                                  <w:rStyle w:val="Hyperlink"/>
                                  <w:rFonts w:ascii="Cambria" w:hAnsi="Cambria"/>
                                </w:rPr>
                                <w:t>http://dyson.cornell.edu/faculty_sites/cbb2/Papers/Barrett,%20Lentz_Food%20Insecurity_June%202009%20final%20version.pdf</w:t>
                              </w:r>
                            </w:hyperlink>
                          </w:p>
                          <w:p w14:paraId="4196E036" w14:textId="77777777" w:rsidR="000979A8" w:rsidRDefault="000979A8" w:rsidP="000979A8">
                            <w:pPr>
                              <w:pStyle w:val="ListParagraph"/>
                              <w:rPr>
                                <w:rFonts w:ascii="Cambria" w:hAnsi="Cambria"/>
                              </w:rPr>
                            </w:pPr>
                          </w:p>
                          <w:p w14:paraId="54244C5C" w14:textId="712A08B5" w:rsidR="000979A8" w:rsidRPr="00C37498" w:rsidRDefault="000979A8" w:rsidP="000979A8">
                            <w:pPr>
                              <w:pStyle w:val="ListParagraph"/>
                              <w:numPr>
                                <w:ilvl w:val="0"/>
                                <w:numId w:val="2"/>
                              </w:numPr>
                              <w:rPr>
                                <w:rFonts w:ascii="Cambria" w:hAnsi="Cambria"/>
                              </w:rPr>
                            </w:pPr>
                            <w:r w:rsidRPr="00C37498">
                              <w:rPr>
                                <w:rFonts w:ascii="Cambria" w:hAnsi="Cambria"/>
                              </w:rPr>
                              <w:t xml:space="preserve">Barrett, C.B.  (2010). “Measuring Food Insecurity” </w:t>
                            </w:r>
                            <w:r w:rsidRPr="00C37498">
                              <w:rPr>
                                <w:rFonts w:ascii="Cambria" w:hAnsi="Cambria"/>
                                <w:i/>
                              </w:rPr>
                              <w:t>Science</w:t>
                            </w:r>
                            <w:r w:rsidRPr="00C37498">
                              <w:rPr>
                                <w:rFonts w:ascii="Cambria" w:hAnsi="Cambria"/>
                              </w:rPr>
                              <w:t xml:space="preserve"> </w:t>
                            </w:r>
                            <w:r w:rsidRPr="00C37498">
                              <w:rPr>
                                <w:rStyle w:val="slug-vol"/>
                                <w:rFonts w:ascii="Cambria" w:eastAsia="Times New Roman" w:hAnsi="Cambria" w:cs="Times New Roman"/>
                                <w:iCs/>
                              </w:rPr>
                              <w:t>327</w:t>
                            </w:r>
                            <w:r w:rsidR="00B07367">
                              <w:rPr>
                                <w:rStyle w:val="slug-vol"/>
                                <w:rFonts w:ascii="Cambria" w:eastAsia="Times New Roman" w:hAnsi="Cambria" w:cs="Times New Roman"/>
                                <w:iCs/>
                              </w:rPr>
                              <w:t>(</w:t>
                            </w:r>
                            <w:r w:rsidR="00B07367">
                              <w:rPr>
                                <w:rStyle w:val="slug-issue"/>
                                <w:rFonts w:ascii="Cambria" w:eastAsia="Times New Roman" w:hAnsi="Cambria" w:cs="Times New Roman"/>
                                <w:iCs/>
                              </w:rPr>
                              <w:t>5967):</w:t>
                            </w:r>
                            <w:r w:rsidRPr="00C37498">
                              <w:rPr>
                                <w:rStyle w:val="slug-issue"/>
                                <w:rFonts w:ascii="Cambria" w:eastAsia="Times New Roman" w:hAnsi="Cambria" w:cs="Times New Roman"/>
                                <w:iCs/>
                              </w:rPr>
                              <w:t xml:space="preserve"> </w:t>
                            </w:r>
                            <w:r w:rsidRPr="00C37498">
                              <w:rPr>
                                <w:rFonts w:ascii="Cambria" w:hAnsi="Cambria"/>
                              </w:rPr>
                              <w:t xml:space="preserve">February. </w:t>
                            </w:r>
                            <w:r w:rsidRPr="00C37498">
                              <w:rPr>
                                <w:rStyle w:val="slug-pages"/>
                                <w:rFonts w:ascii="Cambria" w:eastAsia="Times New Roman" w:hAnsi="Cambria" w:cs="Times New Roman"/>
                                <w:iCs/>
                              </w:rPr>
                              <w:t>pp. 825-828.</w:t>
                            </w:r>
                            <w:r w:rsidRPr="00C37498">
                              <w:rPr>
                                <w:rStyle w:val="slug-pages"/>
                                <w:rFonts w:ascii="Cambria" w:eastAsia="Times New Roman" w:hAnsi="Cambria" w:cs="Times New Roman"/>
                                <w:i/>
                                <w:iCs/>
                              </w:rPr>
                              <w:t xml:space="preserve"> </w:t>
                            </w:r>
                            <w:r w:rsidRPr="00C37498">
                              <w:rPr>
                                <w:rFonts w:ascii="Cambria" w:hAnsi="Cambria"/>
                              </w:rPr>
                              <w:t xml:space="preserve">  </w:t>
                            </w:r>
                          </w:p>
                          <w:p w14:paraId="0F924FF9" w14:textId="77777777" w:rsidR="000979A8" w:rsidRPr="00C37498" w:rsidRDefault="000979A8" w:rsidP="000979A8">
                            <w:pPr>
                              <w:shd w:val="clear" w:color="auto" w:fill="FFFFFF"/>
                              <w:rPr>
                                <w:rFonts w:ascii="Cambria" w:hAnsi="Cambria"/>
                              </w:rPr>
                            </w:pPr>
                            <w:r w:rsidRPr="00C37498">
                              <w:rPr>
                                <w:rFonts w:ascii="Cambria" w:eastAsia="Times New Roman" w:hAnsi="Cambria" w:cs="Lucida Grande"/>
                                <w:color w:val="333300"/>
                                <w:sz w:val="18"/>
                                <w:szCs w:val="18"/>
                              </w:rPr>
                              <w:t xml:space="preserve">              </w:t>
                            </w:r>
                            <w:hyperlink r:id="rId9" w:history="1">
                              <w:r w:rsidRPr="00C37498">
                                <w:rPr>
                                  <w:rStyle w:val="Hyperlink"/>
                                  <w:rFonts w:ascii="Cambria" w:hAnsi="Cambria"/>
                                </w:rPr>
                                <w:t>doi:10.1126/science.1182768</w:t>
                              </w:r>
                            </w:hyperlink>
                          </w:p>
                          <w:p w14:paraId="7B12C22B" w14:textId="77777777" w:rsidR="000979A8" w:rsidRPr="000979A8" w:rsidRDefault="000979A8" w:rsidP="000979A8">
                            <w:pPr>
                              <w:shd w:val="clear" w:color="auto" w:fill="FFFFFF"/>
                              <w:rPr>
                                <w:rFonts w:ascii="Cambria" w:eastAsia="Times New Roman" w:hAnsi="Cambria" w:cs="Lucida Grande"/>
                                <w:color w:val="333300"/>
                              </w:rPr>
                            </w:pPr>
                            <w:r w:rsidRPr="000979A8">
                              <w:rPr>
                                <w:rFonts w:ascii="Cambria" w:eastAsia="Times New Roman" w:hAnsi="Cambria" w:cs="Lucida Grande"/>
                                <w:color w:val="333300"/>
                              </w:rPr>
                              <w:t xml:space="preserve">              </w:t>
                            </w:r>
                            <w:hyperlink r:id="rId10" w:history="1">
                              <w:r w:rsidRPr="000979A8">
                                <w:rPr>
                                  <w:rStyle w:val="Hyperlink"/>
                                  <w:rFonts w:ascii="Cambria" w:eastAsia="Times New Roman" w:hAnsi="Cambria" w:cs="Lucida Grande"/>
                                </w:rPr>
                                <w:t>http://www.sciencemag.org/content/327/5967/825</w:t>
                              </w:r>
                            </w:hyperlink>
                          </w:p>
                          <w:p w14:paraId="0D27AD21" w14:textId="77777777" w:rsidR="000979A8" w:rsidRPr="000979A8" w:rsidRDefault="000979A8" w:rsidP="000979A8">
                            <w:pPr>
                              <w:rPr>
                                <w:rFonts w:ascii="Cambria" w:hAnsi="Cambria"/>
                                <w:i/>
                              </w:rPr>
                            </w:pPr>
                          </w:p>
                          <w:p w14:paraId="462984AF" w14:textId="77777777" w:rsidR="000979A8" w:rsidRPr="00846C9D" w:rsidRDefault="000979A8" w:rsidP="000979A8">
                            <w:pPr>
                              <w:rPr>
                                <w:rFonts w:ascii="Cambria" w:hAnsi="Cambria"/>
                                <w:i/>
                              </w:rPr>
                            </w:pPr>
                            <w:r w:rsidRPr="00080758">
                              <w:rPr>
                                <w:rFonts w:ascii="Cambria" w:hAnsi="Cambria"/>
                                <w:i/>
                              </w:rPr>
                              <w:t>Supplementary Readings</w:t>
                            </w:r>
                          </w:p>
                          <w:p w14:paraId="41D4022B" w14:textId="7AE14343" w:rsidR="000979A8" w:rsidRDefault="000979A8" w:rsidP="000979A8">
                            <w:pPr>
                              <w:pStyle w:val="ListParagraph"/>
                              <w:numPr>
                                <w:ilvl w:val="0"/>
                                <w:numId w:val="2"/>
                              </w:numPr>
                              <w:rPr>
                                <w:rFonts w:ascii="Cambria" w:hAnsi="Cambria"/>
                              </w:rPr>
                            </w:pPr>
                            <w:proofErr w:type="spellStart"/>
                            <w:r w:rsidRPr="00846C9D">
                              <w:rPr>
                                <w:rFonts w:ascii="Cambria" w:hAnsi="Cambria"/>
                              </w:rPr>
                              <w:t>Sen</w:t>
                            </w:r>
                            <w:proofErr w:type="spellEnd"/>
                            <w:r w:rsidRPr="00846C9D">
                              <w:rPr>
                                <w:rFonts w:ascii="Cambria" w:hAnsi="Cambria"/>
                              </w:rPr>
                              <w:t xml:space="preserve"> A. (1980) “Famines” </w:t>
                            </w:r>
                            <w:r w:rsidRPr="00B07367">
                              <w:rPr>
                                <w:rFonts w:ascii="Cambria" w:hAnsi="Cambria"/>
                                <w:i/>
                              </w:rPr>
                              <w:t>World Development</w:t>
                            </w:r>
                            <w:r w:rsidRPr="00846C9D">
                              <w:rPr>
                                <w:rFonts w:ascii="Cambria" w:hAnsi="Cambria"/>
                              </w:rPr>
                              <w:t xml:space="preserve"> 8, pp. 613-621</w:t>
                            </w:r>
                          </w:p>
                          <w:p w14:paraId="7D64083B" w14:textId="77777777" w:rsidR="000979A8" w:rsidRDefault="00D53A2B" w:rsidP="000979A8">
                            <w:pPr>
                              <w:pStyle w:val="ListParagraph"/>
                              <w:rPr>
                                <w:rFonts w:ascii="Cambria" w:hAnsi="Cambria"/>
                              </w:rPr>
                            </w:pPr>
                            <w:hyperlink r:id="rId11" w:history="1">
                              <w:proofErr w:type="gramStart"/>
                              <w:r w:rsidR="000979A8">
                                <w:rPr>
                                  <w:rStyle w:val="Hyperlink"/>
                                </w:rPr>
                                <w:t>doi:10.1016</w:t>
                              </w:r>
                              <w:proofErr w:type="gramEnd"/>
                              <w:r w:rsidR="000979A8">
                                <w:rPr>
                                  <w:rStyle w:val="Hyperlink"/>
                                </w:rPr>
                                <w:t>/0305-750X(80)90053-4</w:t>
                              </w:r>
                            </w:hyperlink>
                          </w:p>
                          <w:p w14:paraId="019CACC2" w14:textId="77777777" w:rsidR="000979A8" w:rsidRDefault="00D53A2B" w:rsidP="000979A8">
                            <w:pPr>
                              <w:pStyle w:val="ListParagraph"/>
                              <w:rPr>
                                <w:rFonts w:ascii="Cambria" w:hAnsi="Cambria"/>
                              </w:rPr>
                            </w:pPr>
                            <w:hyperlink r:id="rId12" w:history="1">
                              <w:r w:rsidR="000979A8" w:rsidRPr="00714704">
                                <w:rPr>
                                  <w:rStyle w:val="Hyperlink"/>
                                  <w:rFonts w:ascii="Cambria" w:hAnsi="Cambria"/>
                                </w:rPr>
                                <w:t>http://www.sciencedirect.com/science/article/pii/0305750X80900534</w:t>
                              </w:r>
                            </w:hyperlink>
                          </w:p>
                          <w:p w14:paraId="729C428D" w14:textId="77777777" w:rsidR="000979A8" w:rsidRPr="00846C9D" w:rsidRDefault="000979A8" w:rsidP="000979A8">
                            <w:pPr>
                              <w:pStyle w:val="ListParagraph"/>
                              <w:rPr>
                                <w:rFonts w:ascii="Cambria" w:hAnsi="Cambria"/>
                              </w:rPr>
                            </w:pPr>
                          </w:p>
                          <w:p w14:paraId="6FB1FE47" w14:textId="77777777" w:rsidR="000979A8" w:rsidRDefault="000979A8" w:rsidP="000979A8">
                            <w:pPr>
                              <w:pStyle w:val="ListParagraph"/>
                              <w:numPr>
                                <w:ilvl w:val="0"/>
                                <w:numId w:val="2"/>
                              </w:numPr>
                              <w:rPr>
                                <w:rFonts w:ascii="Cambria" w:hAnsi="Cambria"/>
                              </w:rPr>
                            </w:pPr>
                            <w:r w:rsidRPr="00150271">
                              <w:rPr>
                                <w:rFonts w:ascii="Cambria" w:hAnsi="Cambria"/>
                              </w:rPr>
                              <w:t xml:space="preserve">Devereux S. (2009) “Why does famine persist in Africa?” </w:t>
                            </w:r>
                            <w:r w:rsidRPr="00153AD5">
                              <w:rPr>
                                <w:rFonts w:ascii="Cambria" w:hAnsi="Cambria"/>
                                <w:i/>
                              </w:rPr>
                              <w:t>Food Security</w:t>
                            </w:r>
                            <w:r w:rsidRPr="00150271">
                              <w:rPr>
                                <w:rFonts w:ascii="Cambria" w:hAnsi="Cambria"/>
                              </w:rPr>
                              <w:t xml:space="preserve"> 1(1) pp. 25-35.</w:t>
                            </w:r>
                          </w:p>
                          <w:p w14:paraId="1A74D41E" w14:textId="77777777" w:rsidR="000979A8" w:rsidRDefault="00D53A2B" w:rsidP="000979A8">
                            <w:pPr>
                              <w:pStyle w:val="ListParagraph"/>
                            </w:pPr>
                            <w:hyperlink r:id="rId13" w:history="1">
                              <w:proofErr w:type="gramStart"/>
                              <w:r w:rsidR="000979A8">
                                <w:rPr>
                                  <w:rStyle w:val="Hyperlink"/>
                                </w:rPr>
                                <w:t>doi:10.1007</w:t>
                              </w:r>
                              <w:proofErr w:type="gramEnd"/>
                              <w:r w:rsidR="000979A8">
                                <w:rPr>
                                  <w:rStyle w:val="Hyperlink"/>
                                </w:rPr>
                                <w:t>/s12571-008-0005-8</w:t>
                              </w:r>
                            </w:hyperlink>
                          </w:p>
                          <w:p w14:paraId="0EFA5326" w14:textId="77777777" w:rsidR="000979A8" w:rsidRDefault="00D53A2B" w:rsidP="000979A8">
                            <w:pPr>
                              <w:pStyle w:val="ListParagraph"/>
                              <w:rPr>
                                <w:rFonts w:ascii="Cambria" w:hAnsi="Cambria"/>
                              </w:rPr>
                            </w:pPr>
                            <w:hyperlink r:id="rId14" w:history="1">
                              <w:r w:rsidR="000979A8" w:rsidRPr="00714704">
                                <w:rPr>
                                  <w:rStyle w:val="Hyperlink"/>
                                  <w:rFonts w:ascii="Cambria" w:hAnsi="Cambria"/>
                                </w:rPr>
                                <w:t>http://www.springerlink.com/content/h4505q2822216533/</w:t>
                              </w:r>
                            </w:hyperlink>
                          </w:p>
                          <w:p w14:paraId="4F434954" w14:textId="77777777" w:rsidR="00AB7386" w:rsidRPr="003F095A" w:rsidRDefault="00AB7386" w:rsidP="00FB151D">
                            <w:pPr>
                              <w:ind w:left="360"/>
                              <w:rPr>
                                <w:rFonts w:ascii="Cambria" w:hAnsi="Cambr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3.55pt;width:437.6pt;height:4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" filled="f" strokecolor="black [3213]">
                <v:textbox inset=",7.2pt,,7.2pt">
                  <w:txbxContent>
                    <w:p w14:paraId="6ABB98B7" w14:textId="77777777" w:rsidR="00AB7386" w:rsidRPr="00150271" w:rsidRDefault="00AB7386" w:rsidP="00FB151D">
                      <w:pPr>
                        <w:rPr>
                          <w:rFonts w:ascii="Cambria" w:hAnsi="Cambria"/>
                          <w:u w:val="single"/>
                        </w:rPr>
                      </w:pPr>
                      <w:r w:rsidRPr="00150271">
                        <w:rPr>
                          <w:rFonts w:ascii="Cambria" w:hAnsi="Cambria"/>
                          <w:u w:val="single"/>
                        </w:rPr>
                        <w:t>Context</w:t>
                      </w:r>
                      <w:r>
                        <w:rPr>
                          <w:rFonts w:ascii="Cambria" w:hAnsi="Cambria"/>
                          <w:u w:val="single"/>
                        </w:rPr>
                        <w:t>: Food Insecurity</w:t>
                      </w:r>
                    </w:p>
                    <w:p w14:paraId="056D0FC4" w14:textId="77777777" w:rsidR="00D81B79" w:rsidRDefault="00EB446C" w:rsidP="00FB151D">
                      <w:pPr>
                        <w:pStyle w:val="ListParagraph"/>
                        <w:numPr>
                          <w:ilvl w:val="0"/>
                          <w:numId w:val="3"/>
                        </w:numPr>
                        <w:rPr>
                          <w:rFonts w:ascii="Cambria" w:hAnsi="Cambria"/>
                        </w:rPr>
                      </w:pPr>
                      <w:r>
                        <w:rPr>
                          <w:rFonts w:ascii="Cambria" w:hAnsi="Cambria"/>
                        </w:rPr>
                        <w:t>What is</w:t>
                      </w:r>
                      <w:r w:rsidR="00AB7386" w:rsidRPr="00150271">
                        <w:rPr>
                          <w:rFonts w:ascii="Cambria" w:hAnsi="Cambria"/>
                        </w:rPr>
                        <w:t xml:space="preserve"> food insecurity</w:t>
                      </w:r>
                    </w:p>
                    <w:p w14:paraId="39DE9506" w14:textId="31C08B02" w:rsidR="00AB7386" w:rsidRPr="00150271" w:rsidRDefault="00D81B79" w:rsidP="00FB151D">
                      <w:pPr>
                        <w:pStyle w:val="ListParagraph"/>
                        <w:numPr>
                          <w:ilvl w:val="0"/>
                          <w:numId w:val="3"/>
                        </w:numPr>
                        <w:rPr>
                          <w:rFonts w:ascii="Cambria" w:hAnsi="Cambria"/>
                        </w:rPr>
                      </w:pPr>
                      <w:r>
                        <w:rPr>
                          <w:rFonts w:ascii="Cambria" w:hAnsi="Cambria"/>
                        </w:rPr>
                        <w:t>Food insecurity measurement</w:t>
                      </w:r>
                      <w:r w:rsidR="00AB7386" w:rsidRPr="00150271">
                        <w:rPr>
                          <w:rFonts w:ascii="Cambria" w:hAnsi="Cambria"/>
                        </w:rPr>
                        <w:t xml:space="preserve"> </w:t>
                      </w:r>
                    </w:p>
                    <w:p w14:paraId="2B07DA47" w14:textId="013FBE1D" w:rsidR="00AB7386" w:rsidRPr="00150271" w:rsidRDefault="00D81B79" w:rsidP="00FB151D">
                      <w:pPr>
                        <w:pStyle w:val="ListParagraph"/>
                        <w:numPr>
                          <w:ilvl w:val="0"/>
                          <w:numId w:val="3"/>
                        </w:numPr>
                        <w:rPr>
                          <w:rFonts w:ascii="Cambria" w:hAnsi="Cambria"/>
                        </w:rPr>
                      </w:pPr>
                      <w:r>
                        <w:rPr>
                          <w:rFonts w:ascii="Cambria" w:hAnsi="Cambria"/>
                        </w:rPr>
                        <w:t>Causes of food insecurity</w:t>
                      </w:r>
                    </w:p>
                    <w:p w14:paraId="674D9A20" w14:textId="77777777" w:rsidR="00AB7386" w:rsidRPr="00150271" w:rsidRDefault="00AB7386" w:rsidP="00FB151D">
                      <w:pPr>
                        <w:rPr>
                          <w:rFonts w:ascii="Cambria" w:hAnsi="Cambria"/>
                        </w:rPr>
                      </w:pPr>
                    </w:p>
                    <w:p w14:paraId="48DBAB0C" w14:textId="77777777" w:rsidR="000979A8" w:rsidRPr="00150271" w:rsidRDefault="000979A8" w:rsidP="000979A8">
                      <w:pPr>
                        <w:rPr>
                          <w:rFonts w:ascii="Cambria" w:hAnsi="Cambria"/>
                          <w:i/>
                        </w:rPr>
                      </w:pPr>
                      <w:r w:rsidRPr="00150271">
                        <w:rPr>
                          <w:rFonts w:ascii="Cambria" w:hAnsi="Cambria"/>
                          <w:i/>
                        </w:rPr>
                        <w:t>Readings:</w:t>
                      </w:r>
                    </w:p>
                    <w:p w14:paraId="2E3DBED5" w14:textId="77777777" w:rsidR="000979A8" w:rsidRPr="00B73A85" w:rsidRDefault="000979A8" w:rsidP="000979A8">
                      <w:pPr>
                        <w:pStyle w:val="ListParagraph"/>
                        <w:numPr>
                          <w:ilvl w:val="0"/>
                          <w:numId w:val="2"/>
                        </w:numPr>
                        <w:rPr>
                          <w:rFonts w:ascii="Cambria" w:hAnsi="Cambria"/>
                        </w:rPr>
                      </w:pPr>
                      <w:r w:rsidRPr="00B73A85">
                        <w:rPr>
                          <w:rFonts w:ascii="Cambria" w:hAnsi="Cambria"/>
                        </w:rPr>
                        <w:t xml:space="preserve">Barrett C.B. and Lentz, E. (2010) "Food Insecurity." In Robert </w:t>
                      </w:r>
                      <w:proofErr w:type="spellStart"/>
                      <w:r w:rsidRPr="00B73A85">
                        <w:rPr>
                          <w:rFonts w:ascii="Cambria" w:hAnsi="Cambria"/>
                        </w:rPr>
                        <w:t>Denemark</w:t>
                      </w:r>
                      <w:proofErr w:type="spellEnd"/>
                      <w:r w:rsidRPr="00B73A85">
                        <w:rPr>
                          <w:rFonts w:ascii="Cambria" w:hAnsi="Cambria"/>
                        </w:rPr>
                        <w:t xml:space="preserve"> et al. </w:t>
                      </w:r>
                      <w:proofErr w:type="gramStart"/>
                      <w:r w:rsidRPr="00B73A85">
                        <w:rPr>
                          <w:rFonts w:ascii="Cambria" w:hAnsi="Cambria"/>
                        </w:rPr>
                        <w:t>eds</w:t>
                      </w:r>
                      <w:proofErr w:type="gramEnd"/>
                      <w:r w:rsidRPr="00B73A85">
                        <w:rPr>
                          <w:rFonts w:ascii="Cambria" w:hAnsi="Cambria"/>
                        </w:rPr>
                        <w:t xml:space="preserve">. </w:t>
                      </w:r>
                      <w:r w:rsidRPr="00B73A85">
                        <w:rPr>
                          <w:rFonts w:ascii="Cambria" w:hAnsi="Cambria"/>
                          <w:i/>
                        </w:rPr>
                        <w:t>The International Studies Compendium Project.</w:t>
                      </w:r>
                      <w:r w:rsidRPr="00B73A85">
                        <w:rPr>
                          <w:rFonts w:ascii="Cambria" w:hAnsi="Cambria"/>
                        </w:rPr>
                        <w:t xml:space="preserve"> Oxford: Wiley-Blackwell.</w:t>
                      </w:r>
                    </w:p>
                    <w:p w14:paraId="11CEB232" w14:textId="77777777" w:rsidR="000979A8" w:rsidRDefault="00153AD5" w:rsidP="000979A8">
                      <w:pPr>
                        <w:pStyle w:val="ListParagraph"/>
                        <w:rPr>
                          <w:rFonts w:ascii="Cambria" w:hAnsi="Cambria"/>
                        </w:rPr>
                      </w:pPr>
                      <w:hyperlink r:id="rId15" w:history="1">
                        <w:r w:rsidR="000979A8" w:rsidRPr="00B73A85">
                          <w:rPr>
                            <w:rStyle w:val="Hyperlink"/>
                            <w:rFonts w:ascii="Cambria" w:hAnsi="Cambria"/>
                          </w:rPr>
                          <w:t>http://dyson.cornell.edu/faculty_sites/cbb2/Papers/Barrett,%20Lentz_Food%20Insecurity_June%202009%20final%20version.pdf</w:t>
                        </w:r>
                      </w:hyperlink>
                    </w:p>
                    <w:p w14:paraId="4196E036" w14:textId="77777777" w:rsidR="000979A8" w:rsidRDefault="000979A8" w:rsidP="000979A8">
                      <w:pPr>
                        <w:pStyle w:val="ListParagraph"/>
                        <w:rPr>
                          <w:rFonts w:ascii="Cambria" w:hAnsi="Cambria"/>
                        </w:rPr>
                      </w:pPr>
                    </w:p>
                    <w:p w14:paraId="54244C5C" w14:textId="712A08B5" w:rsidR="000979A8" w:rsidRPr="00C37498" w:rsidRDefault="000979A8" w:rsidP="000979A8">
                      <w:pPr>
                        <w:pStyle w:val="ListParagraph"/>
                        <w:numPr>
                          <w:ilvl w:val="0"/>
                          <w:numId w:val="2"/>
                        </w:numPr>
                        <w:rPr>
                          <w:rFonts w:ascii="Cambria" w:hAnsi="Cambria"/>
                        </w:rPr>
                      </w:pPr>
                      <w:r w:rsidRPr="00C37498">
                        <w:rPr>
                          <w:rFonts w:ascii="Cambria" w:hAnsi="Cambria"/>
                        </w:rPr>
                        <w:t xml:space="preserve">Barrett, C.B.  (2010). “Measuring Food Insecurity” </w:t>
                      </w:r>
                      <w:r w:rsidRPr="00C37498">
                        <w:rPr>
                          <w:rFonts w:ascii="Cambria" w:hAnsi="Cambria"/>
                          <w:i/>
                        </w:rPr>
                        <w:t>Science</w:t>
                      </w:r>
                      <w:r w:rsidRPr="00C37498">
                        <w:rPr>
                          <w:rFonts w:ascii="Cambria" w:hAnsi="Cambria"/>
                        </w:rPr>
                        <w:t xml:space="preserve"> </w:t>
                      </w:r>
                      <w:r w:rsidRPr="00C37498">
                        <w:rPr>
                          <w:rStyle w:val="slug-vol"/>
                          <w:rFonts w:ascii="Cambria" w:eastAsia="Times New Roman" w:hAnsi="Cambria" w:cs="Times New Roman"/>
                          <w:iCs/>
                        </w:rPr>
                        <w:t>327</w:t>
                      </w:r>
                      <w:r w:rsidR="00B07367">
                        <w:rPr>
                          <w:rStyle w:val="slug-vol"/>
                          <w:rFonts w:ascii="Cambria" w:eastAsia="Times New Roman" w:hAnsi="Cambria" w:cs="Times New Roman"/>
                          <w:iCs/>
                        </w:rPr>
                        <w:t>(</w:t>
                      </w:r>
                      <w:r w:rsidR="00B07367">
                        <w:rPr>
                          <w:rStyle w:val="slug-issue"/>
                          <w:rFonts w:ascii="Cambria" w:eastAsia="Times New Roman" w:hAnsi="Cambria" w:cs="Times New Roman"/>
                          <w:iCs/>
                        </w:rPr>
                        <w:t>5967):</w:t>
                      </w:r>
                      <w:r w:rsidRPr="00C37498">
                        <w:rPr>
                          <w:rStyle w:val="slug-issue"/>
                          <w:rFonts w:ascii="Cambria" w:eastAsia="Times New Roman" w:hAnsi="Cambria" w:cs="Times New Roman"/>
                          <w:iCs/>
                        </w:rPr>
                        <w:t xml:space="preserve"> </w:t>
                      </w:r>
                      <w:r w:rsidRPr="00C37498">
                        <w:rPr>
                          <w:rFonts w:ascii="Cambria" w:hAnsi="Cambria"/>
                        </w:rPr>
                        <w:t xml:space="preserve">February. </w:t>
                      </w:r>
                      <w:r w:rsidRPr="00C37498">
                        <w:rPr>
                          <w:rStyle w:val="slug-pages"/>
                          <w:rFonts w:ascii="Cambria" w:eastAsia="Times New Roman" w:hAnsi="Cambria" w:cs="Times New Roman"/>
                          <w:iCs/>
                        </w:rPr>
                        <w:t>pp. 825-828.</w:t>
                      </w:r>
                      <w:r w:rsidRPr="00C37498">
                        <w:rPr>
                          <w:rStyle w:val="slug-pages"/>
                          <w:rFonts w:ascii="Cambria" w:eastAsia="Times New Roman" w:hAnsi="Cambria" w:cs="Times New Roman"/>
                          <w:i/>
                          <w:iCs/>
                        </w:rPr>
                        <w:t xml:space="preserve"> </w:t>
                      </w:r>
                      <w:r w:rsidRPr="00C37498">
                        <w:rPr>
                          <w:rFonts w:ascii="Cambria" w:hAnsi="Cambria"/>
                        </w:rPr>
                        <w:t xml:space="preserve">  </w:t>
                      </w:r>
                    </w:p>
                    <w:p w14:paraId="0F924FF9" w14:textId="77777777" w:rsidR="000979A8" w:rsidRPr="00C37498" w:rsidRDefault="000979A8" w:rsidP="000979A8">
                      <w:pPr>
                        <w:shd w:val="clear" w:color="auto" w:fill="FFFFFF"/>
                        <w:rPr>
                          <w:rFonts w:ascii="Cambria" w:hAnsi="Cambria"/>
                        </w:rPr>
                      </w:pPr>
                      <w:r w:rsidRPr="00C37498">
                        <w:rPr>
                          <w:rFonts w:ascii="Cambria" w:eastAsia="Times New Roman" w:hAnsi="Cambria" w:cs="Lucida Grande"/>
                          <w:color w:val="333300"/>
                          <w:sz w:val="18"/>
                          <w:szCs w:val="18"/>
                        </w:rPr>
                        <w:t xml:space="preserve">              </w:t>
                      </w:r>
                      <w:hyperlink r:id="rId16" w:history="1">
                        <w:r w:rsidRPr="00C37498">
                          <w:rPr>
                            <w:rStyle w:val="Hyperlink"/>
                            <w:rFonts w:ascii="Cambria" w:hAnsi="Cambria"/>
                          </w:rPr>
                          <w:t>doi:10.1126/science.1182768</w:t>
                        </w:r>
                      </w:hyperlink>
                    </w:p>
                    <w:p w14:paraId="7B12C22B" w14:textId="77777777" w:rsidR="000979A8" w:rsidRPr="000979A8" w:rsidRDefault="000979A8" w:rsidP="000979A8">
                      <w:pPr>
                        <w:shd w:val="clear" w:color="auto" w:fill="FFFFFF"/>
                        <w:rPr>
                          <w:rFonts w:ascii="Cambria" w:eastAsia="Times New Roman" w:hAnsi="Cambria" w:cs="Lucida Grande"/>
                          <w:color w:val="333300"/>
                        </w:rPr>
                      </w:pPr>
                      <w:r w:rsidRPr="000979A8">
                        <w:rPr>
                          <w:rFonts w:ascii="Cambria" w:eastAsia="Times New Roman" w:hAnsi="Cambria" w:cs="Lucida Grande"/>
                          <w:color w:val="333300"/>
                        </w:rPr>
                        <w:t xml:space="preserve">              </w:t>
                      </w:r>
                      <w:hyperlink r:id="rId17" w:history="1">
                        <w:r w:rsidRPr="000979A8">
                          <w:rPr>
                            <w:rStyle w:val="Hyperlink"/>
                            <w:rFonts w:ascii="Cambria" w:eastAsia="Times New Roman" w:hAnsi="Cambria" w:cs="Lucida Grande"/>
                          </w:rPr>
                          <w:t>http://www.sciencemag.org/content/327/5967/825</w:t>
                        </w:r>
                      </w:hyperlink>
                    </w:p>
                    <w:p w14:paraId="0D27AD21" w14:textId="77777777" w:rsidR="000979A8" w:rsidRPr="000979A8" w:rsidRDefault="000979A8" w:rsidP="000979A8">
                      <w:pPr>
                        <w:rPr>
                          <w:rFonts w:ascii="Cambria" w:hAnsi="Cambria"/>
                          <w:i/>
                        </w:rPr>
                      </w:pPr>
                    </w:p>
                    <w:p w14:paraId="462984AF" w14:textId="77777777" w:rsidR="000979A8" w:rsidRPr="00846C9D" w:rsidRDefault="000979A8" w:rsidP="000979A8">
                      <w:pPr>
                        <w:rPr>
                          <w:rFonts w:ascii="Cambria" w:hAnsi="Cambria"/>
                          <w:i/>
                        </w:rPr>
                      </w:pPr>
                      <w:r w:rsidRPr="00080758">
                        <w:rPr>
                          <w:rFonts w:ascii="Cambria" w:hAnsi="Cambria"/>
                          <w:i/>
                        </w:rPr>
                        <w:t>Supplementary Readings</w:t>
                      </w:r>
                    </w:p>
                    <w:p w14:paraId="41D4022B" w14:textId="7AE14343" w:rsidR="000979A8" w:rsidRDefault="000979A8" w:rsidP="000979A8">
                      <w:pPr>
                        <w:pStyle w:val="ListParagraph"/>
                        <w:numPr>
                          <w:ilvl w:val="0"/>
                          <w:numId w:val="2"/>
                        </w:numPr>
                        <w:rPr>
                          <w:rFonts w:ascii="Cambria" w:hAnsi="Cambria"/>
                        </w:rPr>
                      </w:pPr>
                      <w:proofErr w:type="spellStart"/>
                      <w:r w:rsidRPr="00846C9D">
                        <w:rPr>
                          <w:rFonts w:ascii="Cambria" w:hAnsi="Cambria"/>
                        </w:rPr>
                        <w:t>Sen</w:t>
                      </w:r>
                      <w:proofErr w:type="spellEnd"/>
                      <w:r w:rsidRPr="00846C9D">
                        <w:rPr>
                          <w:rFonts w:ascii="Cambria" w:hAnsi="Cambria"/>
                        </w:rPr>
                        <w:t xml:space="preserve"> A. (1980) “Famines” </w:t>
                      </w:r>
                      <w:r w:rsidRPr="00B07367">
                        <w:rPr>
                          <w:rFonts w:ascii="Cambria" w:hAnsi="Cambria"/>
                          <w:i/>
                        </w:rPr>
                        <w:t>World Development</w:t>
                      </w:r>
                      <w:r w:rsidRPr="00846C9D">
                        <w:rPr>
                          <w:rFonts w:ascii="Cambria" w:hAnsi="Cambria"/>
                        </w:rPr>
                        <w:t xml:space="preserve"> 8, pp. 613-621</w:t>
                      </w:r>
                    </w:p>
                    <w:p w14:paraId="7D64083B" w14:textId="77777777" w:rsidR="000979A8" w:rsidRDefault="00153AD5" w:rsidP="000979A8">
                      <w:pPr>
                        <w:pStyle w:val="ListParagraph"/>
                        <w:rPr>
                          <w:rFonts w:ascii="Cambria" w:hAnsi="Cambria"/>
                        </w:rPr>
                      </w:pPr>
                      <w:hyperlink r:id="rId18" w:history="1">
                        <w:proofErr w:type="gramStart"/>
                        <w:r w:rsidR="000979A8">
                          <w:rPr>
                            <w:rStyle w:val="Hyperlink"/>
                          </w:rPr>
                          <w:t>doi:10.1016</w:t>
                        </w:r>
                        <w:proofErr w:type="gramEnd"/>
                        <w:r w:rsidR="000979A8">
                          <w:rPr>
                            <w:rStyle w:val="Hyperlink"/>
                          </w:rPr>
                          <w:t>/0305-750X(80)90053-4</w:t>
                        </w:r>
                      </w:hyperlink>
                    </w:p>
                    <w:p w14:paraId="019CACC2" w14:textId="77777777" w:rsidR="000979A8" w:rsidRDefault="00153AD5" w:rsidP="000979A8">
                      <w:pPr>
                        <w:pStyle w:val="ListParagraph"/>
                        <w:rPr>
                          <w:rFonts w:ascii="Cambria" w:hAnsi="Cambria"/>
                        </w:rPr>
                      </w:pPr>
                      <w:hyperlink r:id="rId19" w:history="1">
                        <w:r w:rsidR="000979A8" w:rsidRPr="00714704">
                          <w:rPr>
                            <w:rStyle w:val="Hyperlink"/>
                            <w:rFonts w:ascii="Cambria" w:hAnsi="Cambria"/>
                          </w:rPr>
                          <w:t>http://www.sciencedirect.com/science/article/pii/0305750X80900534</w:t>
                        </w:r>
                      </w:hyperlink>
                    </w:p>
                    <w:p w14:paraId="729C428D" w14:textId="77777777" w:rsidR="000979A8" w:rsidRPr="00846C9D" w:rsidRDefault="000979A8" w:rsidP="000979A8">
                      <w:pPr>
                        <w:pStyle w:val="ListParagraph"/>
                        <w:rPr>
                          <w:rFonts w:ascii="Cambria" w:hAnsi="Cambria"/>
                        </w:rPr>
                      </w:pPr>
                    </w:p>
                    <w:p w14:paraId="6FB1FE47" w14:textId="77777777" w:rsidR="000979A8" w:rsidRDefault="000979A8" w:rsidP="000979A8">
                      <w:pPr>
                        <w:pStyle w:val="ListParagraph"/>
                        <w:numPr>
                          <w:ilvl w:val="0"/>
                          <w:numId w:val="2"/>
                        </w:numPr>
                        <w:rPr>
                          <w:rFonts w:ascii="Cambria" w:hAnsi="Cambria"/>
                        </w:rPr>
                      </w:pPr>
                      <w:r w:rsidRPr="00150271">
                        <w:rPr>
                          <w:rFonts w:ascii="Cambria" w:hAnsi="Cambria"/>
                        </w:rPr>
                        <w:t xml:space="preserve">Devereux S. (2009) “Why does famine persist in Africa?” </w:t>
                      </w:r>
                      <w:r w:rsidRPr="00153AD5">
                        <w:rPr>
                          <w:rFonts w:ascii="Cambria" w:hAnsi="Cambria"/>
                          <w:i/>
                        </w:rPr>
                        <w:t>Food Security</w:t>
                      </w:r>
                      <w:r w:rsidRPr="00150271">
                        <w:rPr>
                          <w:rFonts w:ascii="Cambria" w:hAnsi="Cambria"/>
                        </w:rPr>
                        <w:t xml:space="preserve"> 1(1) pp. 25-35.</w:t>
                      </w:r>
                    </w:p>
                    <w:p w14:paraId="1A74D41E" w14:textId="77777777" w:rsidR="000979A8" w:rsidRDefault="00153AD5" w:rsidP="000979A8">
                      <w:pPr>
                        <w:pStyle w:val="ListParagraph"/>
                      </w:pPr>
                      <w:hyperlink r:id="rId20" w:history="1">
                        <w:proofErr w:type="gramStart"/>
                        <w:r w:rsidR="000979A8">
                          <w:rPr>
                            <w:rStyle w:val="Hyperlink"/>
                          </w:rPr>
                          <w:t>doi:10.1007</w:t>
                        </w:r>
                        <w:proofErr w:type="gramEnd"/>
                        <w:r w:rsidR="000979A8">
                          <w:rPr>
                            <w:rStyle w:val="Hyperlink"/>
                          </w:rPr>
                          <w:t>/s12571-008-0005-8</w:t>
                        </w:r>
                      </w:hyperlink>
                    </w:p>
                    <w:p w14:paraId="0EFA5326" w14:textId="77777777" w:rsidR="000979A8" w:rsidRDefault="00153AD5" w:rsidP="000979A8">
                      <w:pPr>
                        <w:pStyle w:val="ListParagraph"/>
                        <w:rPr>
                          <w:rFonts w:ascii="Cambria" w:hAnsi="Cambria"/>
                        </w:rPr>
                      </w:pPr>
                      <w:hyperlink r:id="rId21" w:history="1">
                        <w:r w:rsidR="000979A8" w:rsidRPr="00714704">
                          <w:rPr>
                            <w:rStyle w:val="Hyperlink"/>
                            <w:rFonts w:ascii="Cambria" w:hAnsi="Cambria"/>
                          </w:rPr>
                          <w:t>http://www.springerlink.com/content/h4505q2822216533/</w:t>
                        </w:r>
                      </w:hyperlink>
                    </w:p>
                    <w:p w14:paraId="4F434954" w14:textId="77777777" w:rsidR="00AB7386" w:rsidRPr="003F095A" w:rsidRDefault="00AB7386" w:rsidP="00FB151D">
                      <w:pPr>
                        <w:ind w:left="360"/>
                        <w:rPr>
                          <w:rFonts w:ascii="Cambria" w:hAnsi="Cambria"/>
                        </w:rPr>
                      </w:pPr>
                    </w:p>
                  </w:txbxContent>
                </v:textbox>
                <w10:wrap type="tight"/>
              </v:shape>
            </w:pict>
          </mc:Fallback>
        </mc:AlternateContent>
      </w:r>
    </w:p>
    <w:p w14:paraId="4487A2E2" w14:textId="77777777" w:rsidR="00FB151D" w:rsidRPr="000979A8" w:rsidRDefault="00FB151D" w:rsidP="00FB151D">
      <w:pPr>
        <w:rPr>
          <w:rFonts w:ascii="Cambria" w:hAnsi="Cambria"/>
          <w:u w:val="single"/>
        </w:rPr>
      </w:pPr>
    </w:p>
    <w:p w14:paraId="22809923" w14:textId="77777777" w:rsidR="00FB151D" w:rsidRPr="000979A8" w:rsidRDefault="00FB151D" w:rsidP="00FB151D">
      <w:pPr>
        <w:rPr>
          <w:rFonts w:ascii="Cambria" w:hAnsi="Cambria"/>
          <w:u w:val="single"/>
        </w:rPr>
      </w:pPr>
    </w:p>
    <w:p w14:paraId="3A7F8FCF" w14:textId="77777777" w:rsidR="00FB151D" w:rsidRPr="000979A8" w:rsidRDefault="00FB151D" w:rsidP="00FB151D">
      <w:pPr>
        <w:rPr>
          <w:rFonts w:ascii="Cambria" w:hAnsi="Cambria"/>
          <w:u w:val="single"/>
        </w:rPr>
      </w:pPr>
    </w:p>
    <w:p w14:paraId="4ABCC59A" w14:textId="77777777" w:rsidR="007E18AC" w:rsidRPr="000979A8" w:rsidRDefault="007E18AC" w:rsidP="00FB151D">
      <w:pPr>
        <w:rPr>
          <w:rFonts w:ascii="Cambria" w:hAnsi="Cambria"/>
          <w:b/>
        </w:rPr>
      </w:pPr>
    </w:p>
    <w:p w14:paraId="46F570C6" w14:textId="77777777" w:rsidR="007E18AC" w:rsidRPr="000979A8" w:rsidRDefault="007E18AC" w:rsidP="00FB151D">
      <w:pPr>
        <w:rPr>
          <w:rFonts w:ascii="Cambria" w:hAnsi="Cambria"/>
          <w:b/>
        </w:rPr>
      </w:pPr>
    </w:p>
    <w:p w14:paraId="50F42EE0" w14:textId="17D87926" w:rsidR="00FB151D" w:rsidRPr="000979A8" w:rsidRDefault="00FB151D" w:rsidP="00FB151D">
      <w:pPr>
        <w:rPr>
          <w:rFonts w:ascii="Cambria" w:hAnsi="Cambria"/>
          <w:b/>
        </w:rPr>
      </w:pPr>
      <w:r w:rsidRPr="000979A8">
        <w:rPr>
          <w:rFonts w:ascii="Cambria" w:hAnsi="Cambria"/>
          <w:b/>
        </w:rPr>
        <w:t>Introduction</w:t>
      </w:r>
    </w:p>
    <w:p w14:paraId="36E7ECBF" w14:textId="77777777" w:rsidR="006C132C" w:rsidRPr="000979A8" w:rsidRDefault="006C132C" w:rsidP="00FB151D">
      <w:pPr>
        <w:rPr>
          <w:rFonts w:ascii="Cambria" w:hAnsi="Cambria"/>
        </w:rPr>
      </w:pPr>
    </w:p>
    <w:p w14:paraId="7C5381FB" w14:textId="77777777" w:rsidR="00A30964" w:rsidRPr="000979A8" w:rsidRDefault="00FB151D" w:rsidP="00A30964">
      <w:pPr>
        <w:rPr>
          <w:rFonts w:ascii="Cambria" w:hAnsi="Cambria"/>
        </w:rPr>
      </w:pPr>
      <w:r w:rsidRPr="000979A8">
        <w:rPr>
          <w:rFonts w:ascii="Cambria" w:hAnsi="Cambria"/>
        </w:rPr>
        <w:t xml:space="preserve">A good understanding of the context that gives rise to intervention can assist in identifying which components of response analysis will be most relevant and how to allocate time and resources across various sub-questions. </w:t>
      </w:r>
      <w:r w:rsidR="00A30964" w:rsidRPr="000979A8">
        <w:rPr>
          <w:rFonts w:ascii="Cambria" w:hAnsi="Cambria"/>
        </w:rPr>
        <w:t>The interventions for which MIFIRA is designed aim at addressing food insecurity of target populations.  So the crucial context to consider is their food insecurity.</w:t>
      </w:r>
    </w:p>
    <w:p w14:paraId="42B72423" w14:textId="77777777" w:rsidR="00FB151D" w:rsidRPr="000979A8" w:rsidRDefault="00FB151D" w:rsidP="00FB151D">
      <w:pPr>
        <w:rPr>
          <w:rFonts w:ascii="Cambria" w:hAnsi="Cambria"/>
        </w:rPr>
      </w:pPr>
    </w:p>
    <w:p w14:paraId="095B5B13" w14:textId="37C49D92" w:rsidR="00FB151D" w:rsidRPr="000979A8" w:rsidRDefault="00F469B6" w:rsidP="00DF3429">
      <w:pPr>
        <w:rPr>
          <w:rFonts w:ascii="Cambria" w:hAnsi="Cambria"/>
        </w:rPr>
      </w:pPr>
      <w:r w:rsidRPr="000979A8">
        <w:rPr>
          <w:rFonts w:ascii="Cambria" w:hAnsi="Cambria"/>
        </w:rPr>
        <w:t xml:space="preserve">Why </w:t>
      </w:r>
      <w:proofErr w:type="gramStart"/>
      <w:r w:rsidRPr="000979A8">
        <w:rPr>
          <w:rFonts w:ascii="Cambria" w:hAnsi="Cambria"/>
        </w:rPr>
        <w:t>are people food</w:t>
      </w:r>
      <w:proofErr w:type="gramEnd"/>
      <w:r w:rsidRPr="000979A8">
        <w:rPr>
          <w:rFonts w:ascii="Cambria" w:hAnsi="Cambria"/>
        </w:rPr>
        <w:t xml:space="preserve"> insecure?</w:t>
      </w:r>
      <w:r w:rsidR="002660FA" w:rsidRPr="000979A8">
        <w:rPr>
          <w:rFonts w:ascii="Cambria" w:hAnsi="Cambria"/>
        </w:rPr>
        <w:t xml:space="preserve"> What does this subpopulation need most and how much of it do they need?</w:t>
      </w:r>
      <w:r w:rsidRPr="000979A8">
        <w:rPr>
          <w:rFonts w:ascii="Cambria" w:hAnsi="Cambria"/>
        </w:rPr>
        <w:t xml:space="preserve"> </w:t>
      </w:r>
      <w:r w:rsidR="00F3278C" w:rsidRPr="000979A8">
        <w:rPr>
          <w:rFonts w:ascii="Cambria" w:hAnsi="Cambria"/>
        </w:rPr>
        <w:t>With some prior understanding of the population one is analyzing, one must quickly diagnose the context in which response is required</w:t>
      </w:r>
      <w:r w:rsidRPr="000979A8">
        <w:rPr>
          <w:rFonts w:ascii="Cambria" w:hAnsi="Cambria"/>
        </w:rPr>
        <w:t xml:space="preserve">. </w:t>
      </w:r>
    </w:p>
    <w:p w14:paraId="10C1AEA3" w14:textId="77777777" w:rsidR="00F3278C" w:rsidRPr="000979A8" w:rsidRDefault="00F3278C" w:rsidP="00DF3429">
      <w:pPr>
        <w:rPr>
          <w:rFonts w:ascii="Cambria" w:hAnsi="Cambria"/>
        </w:rPr>
      </w:pPr>
    </w:p>
    <w:p w14:paraId="715568AC" w14:textId="58830952" w:rsidR="00F3278C" w:rsidRPr="000979A8" w:rsidRDefault="002B49F1" w:rsidP="00DF3429">
      <w:pPr>
        <w:rPr>
          <w:rFonts w:ascii="Cambria" w:hAnsi="Cambria"/>
          <w:b/>
        </w:rPr>
      </w:pPr>
      <w:r w:rsidRPr="000979A8">
        <w:rPr>
          <w:rFonts w:ascii="Cambria" w:hAnsi="Cambria"/>
          <w:b/>
        </w:rPr>
        <w:t xml:space="preserve">What </w:t>
      </w:r>
      <w:r w:rsidR="003C7008" w:rsidRPr="000979A8">
        <w:rPr>
          <w:rFonts w:ascii="Cambria" w:hAnsi="Cambria"/>
          <w:b/>
        </w:rPr>
        <w:t>i</w:t>
      </w:r>
      <w:r w:rsidRPr="000979A8">
        <w:rPr>
          <w:rFonts w:ascii="Cambria" w:hAnsi="Cambria"/>
          <w:b/>
        </w:rPr>
        <w:t xml:space="preserve">s </w:t>
      </w:r>
      <w:r w:rsidR="003C7008" w:rsidRPr="000979A8">
        <w:rPr>
          <w:rFonts w:ascii="Cambria" w:hAnsi="Cambria"/>
          <w:b/>
        </w:rPr>
        <w:t>f</w:t>
      </w:r>
      <w:r w:rsidR="00F3278C" w:rsidRPr="000979A8">
        <w:rPr>
          <w:rFonts w:ascii="Cambria" w:hAnsi="Cambria"/>
          <w:b/>
        </w:rPr>
        <w:t xml:space="preserve">ood </w:t>
      </w:r>
      <w:r w:rsidR="003C7008" w:rsidRPr="000979A8">
        <w:rPr>
          <w:rFonts w:ascii="Cambria" w:hAnsi="Cambria"/>
          <w:b/>
        </w:rPr>
        <w:t>i</w:t>
      </w:r>
      <w:r w:rsidR="00F3278C" w:rsidRPr="000979A8">
        <w:rPr>
          <w:rFonts w:ascii="Cambria" w:hAnsi="Cambria"/>
          <w:b/>
        </w:rPr>
        <w:t>nsecurity</w:t>
      </w:r>
      <w:r w:rsidRPr="000979A8">
        <w:rPr>
          <w:rFonts w:ascii="Cambria" w:hAnsi="Cambria"/>
          <w:b/>
        </w:rPr>
        <w:t>?</w:t>
      </w:r>
    </w:p>
    <w:p w14:paraId="749D76EE" w14:textId="77777777" w:rsidR="002B49F1" w:rsidRPr="000979A8" w:rsidRDefault="002B49F1" w:rsidP="00DF3429">
      <w:pPr>
        <w:rPr>
          <w:rFonts w:ascii="Cambria" w:hAnsi="Cambria" w:cs="Palatino Linotype"/>
        </w:rPr>
      </w:pPr>
      <w:r w:rsidRPr="000979A8">
        <w:rPr>
          <w:rFonts w:ascii="Cambria" w:hAnsi="Cambria" w:cs="Palatino Linotype"/>
        </w:rPr>
        <w:lastRenderedPageBreak/>
        <w:t xml:space="preserve">The standard definition, agreed at the </w:t>
      </w:r>
      <w:r w:rsidRPr="000979A8">
        <w:rPr>
          <w:rFonts w:ascii="Cambria" w:eastAsia="Calibri" w:hAnsi="Cambria" w:cs="Palatino Linotype"/>
        </w:rPr>
        <w:t>1996 World Food Summit, holds that food security represents “a</w:t>
      </w:r>
      <w:r w:rsidRPr="000979A8">
        <w:rPr>
          <w:rFonts w:ascii="Cambria" w:eastAsia="Calibri" w:hAnsi="Cambria" w:cs="Palatino Linotype"/>
          <w:b/>
          <w:bCs/>
        </w:rPr>
        <w:t xml:space="preserve"> </w:t>
      </w:r>
      <w:r w:rsidRPr="000979A8">
        <w:rPr>
          <w:rFonts w:ascii="Cambria" w:eastAsia="Calibri" w:hAnsi="Cambria" w:cs="Palatino Linotype"/>
        </w:rPr>
        <w:t>situation that exists when all people, at all times, have physical, social and economic access to sufficient, safe and nutritious food that meets their dietary needs and food preferences for an active and healthy life.”</w:t>
      </w:r>
    </w:p>
    <w:p w14:paraId="57E890C1" w14:textId="77777777" w:rsidR="002B49F1" w:rsidRPr="000979A8" w:rsidRDefault="002B49F1" w:rsidP="00DF3429">
      <w:pPr>
        <w:rPr>
          <w:rFonts w:ascii="Cambria" w:hAnsi="Cambria"/>
        </w:rPr>
      </w:pPr>
    </w:p>
    <w:p w14:paraId="1006258A" w14:textId="77777777" w:rsidR="001E172F" w:rsidRPr="000979A8" w:rsidRDefault="001E172F" w:rsidP="00DF3429">
      <w:pPr>
        <w:rPr>
          <w:rFonts w:ascii="Cambria" w:hAnsi="Cambria" w:cs="Palatino Linotype"/>
        </w:rPr>
      </w:pPr>
      <w:r w:rsidRPr="000979A8">
        <w:rPr>
          <w:rFonts w:ascii="Cambria" w:eastAsia="Calibri" w:hAnsi="Cambria" w:cs="Palatino Linotype"/>
        </w:rPr>
        <w:t xml:space="preserve">Food security is commonly conceptualized as resting on three pillars: </w:t>
      </w:r>
    </w:p>
    <w:p w14:paraId="56DAE869" w14:textId="77777777" w:rsidR="00D5354B" w:rsidRPr="000979A8" w:rsidRDefault="00DF3429" w:rsidP="00635C22">
      <w:pPr>
        <w:pStyle w:val="ListParagraph"/>
        <w:numPr>
          <w:ilvl w:val="0"/>
          <w:numId w:val="5"/>
        </w:numPr>
        <w:rPr>
          <w:rFonts w:ascii="Cambria" w:hAnsi="Cambria"/>
        </w:rPr>
      </w:pPr>
      <w:r w:rsidRPr="000979A8">
        <w:rPr>
          <w:rFonts w:ascii="Cambria" w:hAnsi="Cambria" w:cs="Palatino Linotype"/>
        </w:rPr>
        <w:t>a</w:t>
      </w:r>
      <w:r w:rsidR="001E172F" w:rsidRPr="000979A8">
        <w:rPr>
          <w:rFonts w:ascii="Cambria" w:hAnsi="Cambria" w:cs="Palatino Linotype"/>
        </w:rPr>
        <w:t>vailability</w:t>
      </w:r>
    </w:p>
    <w:p w14:paraId="2712F6B6" w14:textId="77777777" w:rsidR="00D5354B" w:rsidRPr="000979A8" w:rsidRDefault="00DF3429" w:rsidP="00635C22">
      <w:pPr>
        <w:pStyle w:val="ListParagraph"/>
        <w:numPr>
          <w:ilvl w:val="0"/>
          <w:numId w:val="5"/>
        </w:numPr>
        <w:rPr>
          <w:rFonts w:ascii="Cambria" w:hAnsi="Cambria"/>
        </w:rPr>
      </w:pPr>
      <w:r w:rsidRPr="000979A8">
        <w:rPr>
          <w:rFonts w:ascii="Cambria" w:hAnsi="Cambria" w:cs="Palatino Linotype"/>
        </w:rPr>
        <w:t>access</w:t>
      </w:r>
      <w:r w:rsidR="001E172F" w:rsidRPr="000979A8">
        <w:rPr>
          <w:rFonts w:ascii="Cambria" w:eastAsia="Calibri" w:hAnsi="Cambria" w:cs="Palatino Linotype"/>
        </w:rPr>
        <w:t xml:space="preserve"> </w:t>
      </w:r>
    </w:p>
    <w:p w14:paraId="1D8F738B" w14:textId="77777777" w:rsidR="00D5354B" w:rsidRPr="000979A8" w:rsidRDefault="001E172F" w:rsidP="00635C22">
      <w:pPr>
        <w:pStyle w:val="ListParagraph"/>
        <w:numPr>
          <w:ilvl w:val="0"/>
          <w:numId w:val="5"/>
        </w:numPr>
        <w:rPr>
          <w:rFonts w:ascii="Cambria" w:hAnsi="Cambria"/>
        </w:rPr>
      </w:pPr>
      <w:r w:rsidRPr="000979A8">
        <w:rPr>
          <w:rFonts w:ascii="Cambria" w:eastAsia="Calibri" w:hAnsi="Cambria" w:cs="Palatino Linotype"/>
        </w:rPr>
        <w:t>utilizatio</w:t>
      </w:r>
      <w:r w:rsidR="00DF3429" w:rsidRPr="000979A8">
        <w:rPr>
          <w:rFonts w:ascii="Cambria" w:hAnsi="Cambria" w:cs="Palatino Linotype"/>
        </w:rPr>
        <w:t>n</w:t>
      </w:r>
    </w:p>
    <w:p w14:paraId="235063A7" w14:textId="77777777" w:rsidR="001E172F" w:rsidRPr="000979A8" w:rsidRDefault="001E172F" w:rsidP="00DF3429">
      <w:pPr>
        <w:rPr>
          <w:rFonts w:ascii="Cambria" w:hAnsi="Cambria"/>
        </w:rPr>
      </w:pPr>
      <w:r w:rsidRPr="000979A8">
        <w:rPr>
          <w:rFonts w:ascii="Cambria" w:eastAsia="Calibri" w:hAnsi="Cambria" w:cs="Palatino Linotype"/>
        </w:rPr>
        <w:t>These concepts are inherently hierarchical, with availability necessary but not sufficient to ensure access, which is, in turn, necessary but not sufficient for effective utilization</w:t>
      </w:r>
      <w:r w:rsidRPr="000979A8">
        <w:rPr>
          <w:rFonts w:ascii="Cambria" w:hAnsi="Cambria" w:cs="Palatino Linotype"/>
        </w:rPr>
        <w:t>.  Sometimes analysts add a fourth pillar: 4) stability.</w:t>
      </w:r>
    </w:p>
    <w:p w14:paraId="5E0BD46F" w14:textId="0775DC40" w:rsidR="007E18AC" w:rsidRPr="000979A8" w:rsidRDefault="00B07367" w:rsidP="00153AD5">
      <w:pPr>
        <w:jc w:val="center"/>
        <w:rPr>
          <w:rFonts w:ascii="Cambria" w:hAnsi="Cambria"/>
          <w:b/>
        </w:rPr>
      </w:pPr>
      <w:r w:rsidRPr="00B07367">
        <w:rPr>
          <w:noProof/>
        </w:rPr>
        <w:drawing>
          <wp:inline distT="0" distB="0" distL="0" distR="0" wp14:anchorId="6EA544AD" wp14:editId="177A5C04">
            <wp:extent cx="3613150" cy="2921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3150" cy="2921000"/>
                    </a:xfrm>
                    <a:prstGeom prst="rect">
                      <a:avLst/>
                    </a:prstGeom>
                    <a:noFill/>
                    <a:ln>
                      <a:noFill/>
                    </a:ln>
                  </pic:spPr>
                </pic:pic>
              </a:graphicData>
            </a:graphic>
          </wp:inline>
        </w:drawing>
      </w:r>
    </w:p>
    <w:p w14:paraId="06E18D34" w14:textId="77777777" w:rsidR="00B90B73" w:rsidRPr="000979A8" w:rsidRDefault="001E172F" w:rsidP="00DF3429">
      <w:pPr>
        <w:rPr>
          <w:rFonts w:ascii="Cambria" w:hAnsi="Cambria"/>
        </w:rPr>
      </w:pPr>
      <w:r w:rsidRPr="000979A8">
        <w:rPr>
          <w:rFonts w:ascii="Cambria" w:hAnsi="Cambria"/>
          <w:b/>
        </w:rPr>
        <w:t>Availability</w:t>
      </w:r>
      <w:r w:rsidRPr="000979A8">
        <w:rPr>
          <w:rFonts w:ascii="Cambria" w:hAnsi="Cambria"/>
        </w:rPr>
        <w:t xml:space="preserve"> reflects the supply side of the food security concept. In order for all people to have “sufficient” food, there must be adequate availability. That is commonly not the case.  </w:t>
      </w:r>
      <w:r w:rsidR="00B90B73" w:rsidRPr="000979A8">
        <w:rPr>
          <w:rFonts w:ascii="Cambria" w:hAnsi="Cambria"/>
        </w:rPr>
        <w:t xml:space="preserve">Roughly two-thirds of African countries have inadequate calorie and protein supplies to meet international standards </w:t>
      </w:r>
      <w:r w:rsidR="00B90B73" w:rsidRPr="000979A8">
        <w:rPr>
          <w:rFonts w:ascii="Cambria" w:hAnsi="Cambria"/>
          <w:i/>
        </w:rPr>
        <w:t>even if food were perfectly equitably distributed</w:t>
      </w:r>
      <w:r w:rsidR="00B90B73" w:rsidRPr="000979A8">
        <w:rPr>
          <w:rFonts w:ascii="Cambria" w:hAnsi="Cambria"/>
        </w:rPr>
        <w:t xml:space="preserve"> (which it obviously isn’t).</w:t>
      </w:r>
      <w:r w:rsidR="003303F0" w:rsidRPr="000979A8">
        <w:rPr>
          <w:rFonts w:ascii="Cambria" w:hAnsi="Cambria"/>
        </w:rPr>
        <w:t xml:space="preserve">  The</w:t>
      </w:r>
      <w:r w:rsidR="00B90B73" w:rsidRPr="000979A8">
        <w:rPr>
          <w:rFonts w:ascii="Cambria" w:hAnsi="Cambria"/>
        </w:rPr>
        <w:t xml:space="preserve"> graphic</w:t>
      </w:r>
      <w:r w:rsidR="003303F0" w:rsidRPr="000979A8">
        <w:rPr>
          <w:rFonts w:ascii="Cambria" w:hAnsi="Cambria"/>
        </w:rPr>
        <w:t xml:space="preserve"> </w:t>
      </w:r>
      <w:r w:rsidR="00FF5B08" w:rsidRPr="000979A8">
        <w:rPr>
          <w:rFonts w:ascii="Cambria" w:hAnsi="Cambria"/>
        </w:rPr>
        <w:t>ab</w:t>
      </w:r>
      <w:r w:rsidR="003303F0" w:rsidRPr="000979A8">
        <w:rPr>
          <w:rFonts w:ascii="Cambria" w:hAnsi="Cambria"/>
        </w:rPr>
        <w:t>o</w:t>
      </w:r>
      <w:r w:rsidR="00FF5B08" w:rsidRPr="000979A8">
        <w:rPr>
          <w:rFonts w:ascii="Cambria" w:hAnsi="Cambria"/>
        </w:rPr>
        <w:t>ve</w:t>
      </w:r>
      <w:r w:rsidR="00B90B73" w:rsidRPr="000979A8">
        <w:rPr>
          <w:rFonts w:ascii="Cambria" w:hAnsi="Cambria"/>
        </w:rPr>
        <w:t xml:space="preserve">, which plots national level macronutrient availability data from the FAO food balance sheets, underscores that food availability remains a major issue in many countries (including </w:t>
      </w:r>
      <w:r w:rsidR="00343AD8" w:rsidRPr="000979A8">
        <w:rPr>
          <w:rFonts w:ascii="Cambria" w:hAnsi="Cambria"/>
        </w:rPr>
        <w:t xml:space="preserve">in </w:t>
      </w:r>
      <w:r w:rsidR="00B90B73" w:rsidRPr="000979A8">
        <w:rPr>
          <w:rFonts w:ascii="Cambria" w:hAnsi="Cambria"/>
        </w:rPr>
        <w:t xml:space="preserve">30/47 </w:t>
      </w:r>
      <w:r w:rsidR="003303F0" w:rsidRPr="000979A8">
        <w:rPr>
          <w:rFonts w:ascii="Cambria" w:hAnsi="Cambria"/>
        </w:rPr>
        <w:t xml:space="preserve">countries </w:t>
      </w:r>
      <w:r w:rsidR="00B90B73" w:rsidRPr="000979A8">
        <w:rPr>
          <w:rFonts w:ascii="Cambria" w:hAnsi="Cambria"/>
        </w:rPr>
        <w:t xml:space="preserve">in Sub-Saharan Africa). </w:t>
      </w:r>
    </w:p>
    <w:p w14:paraId="15F2C66E" w14:textId="77777777" w:rsidR="003303F0" w:rsidRPr="000979A8" w:rsidRDefault="003303F0" w:rsidP="00DF3429">
      <w:pPr>
        <w:rPr>
          <w:rFonts w:ascii="Cambria" w:hAnsi="Cambria"/>
        </w:rPr>
      </w:pPr>
    </w:p>
    <w:p w14:paraId="13043B26" w14:textId="7083A3DC" w:rsidR="00333410" w:rsidRPr="000979A8" w:rsidRDefault="003303F0" w:rsidP="00DF3429">
      <w:pPr>
        <w:rPr>
          <w:rFonts w:ascii="Cambria" w:eastAsia="Calibri" w:hAnsi="Cambria" w:cs="Palatino Linotype"/>
        </w:rPr>
      </w:pPr>
      <w:r w:rsidRPr="000979A8">
        <w:rPr>
          <w:rFonts w:ascii="Cambria" w:eastAsia="Calibri" w:hAnsi="Cambria" w:cs="Palatino Linotype"/>
          <w:b/>
        </w:rPr>
        <w:t>Access</w:t>
      </w:r>
      <w:r w:rsidRPr="000979A8">
        <w:rPr>
          <w:rFonts w:ascii="Cambria" w:eastAsia="Calibri" w:hAnsi="Cambria" w:cs="Palatino Linotype"/>
        </w:rPr>
        <w:t xml:space="preserve"> is most closely related to </w:t>
      </w:r>
      <w:r w:rsidR="00343AD8" w:rsidRPr="000979A8">
        <w:rPr>
          <w:rFonts w:ascii="Cambria" w:eastAsia="Calibri" w:hAnsi="Cambria" w:cs="Palatino Linotype"/>
        </w:rPr>
        <w:t xml:space="preserve">the </w:t>
      </w:r>
      <w:r w:rsidRPr="000979A8">
        <w:rPr>
          <w:rFonts w:ascii="Cambria" w:eastAsia="Calibri" w:hAnsi="Cambria" w:cs="Palatino Linotype"/>
        </w:rPr>
        <w:t xml:space="preserve">social science concepts of individual or household well-being: what is the range of food choices open to the person(s), given their income, prevailing prices, and formal or informal safety net arrangements through which they can access food? As Nobel Laureate </w:t>
      </w:r>
      <w:proofErr w:type="spellStart"/>
      <w:r w:rsidRPr="000979A8">
        <w:rPr>
          <w:rFonts w:ascii="Cambria" w:eastAsia="Calibri" w:hAnsi="Cambria" w:cs="Palatino Linotype"/>
        </w:rPr>
        <w:t>Amartya</w:t>
      </w:r>
      <w:proofErr w:type="spellEnd"/>
      <w:r w:rsidRPr="000979A8">
        <w:rPr>
          <w:rFonts w:ascii="Cambria" w:eastAsia="Calibri" w:hAnsi="Cambria" w:cs="Palatino Linotype"/>
        </w:rPr>
        <w:t xml:space="preserve"> </w:t>
      </w:r>
      <w:proofErr w:type="spellStart"/>
      <w:r w:rsidRPr="000979A8">
        <w:rPr>
          <w:rFonts w:ascii="Cambria" w:eastAsia="Calibri" w:hAnsi="Cambria" w:cs="Palatino Linotype"/>
        </w:rPr>
        <w:t>Sen</w:t>
      </w:r>
      <w:bookmarkStart w:id="2" w:name="fnB32"/>
      <w:proofErr w:type="spellEnd"/>
      <w:r w:rsidRPr="000979A8">
        <w:rPr>
          <w:rFonts w:ascii="Cambria" w:eastAsia="Calibri" w:hAnsi="Cambria" w:cs="Palatino Linotype"/>
        </w:rPr>
        <w:t xml:space="preserve"> wrote </w:t>
      </w:r>
      <w:bookmarkEnd w:id="2"/>
      <w:r w:rsidR="008B4DF1" w:rsidRPr="000979A8">
        <w:rPr>
          <w:rFonts w:ascii="Cambria" w:hAnsi="Cambria" w:cs="Palatino Linotype"/>
        </w:rPr>
        <w:t xml:space="preserve">in the opening sentences to his famous 1981 book </w:t>
      </w:r>
      <w:r w:rsidR="008B4DF1" w:rsidRPr="000979A8">
        <w:rPr>
          <w:rFonts w:ascii="Cambria" w:hAnsi="Cambria" w:cs="Palatino Linotype"/>
          <w:i/>
        </w:rPr>
        <w:t>Poverty and Famines,</w:t>
      </w:r>
      <w:r w:rsidR="008B4DF1" w:rsidRPr="000979A8">
        <w:rPr>
          <w:rFonts w:ascii="Cambria" w:hAnsi="Cambria" w:cs="Palatino Linotype"/>
        </w:rPr>
        <w:t xml:space="preserve"> </w:t>
      </w:r>
      <w:r w:rsidRPr="000979A8">
        <w:rPr>
          <w:rFonts w:ascii="Cambria" w:eastAsia="Calibri" w:hAnsi="Cambria" w:cs="Palatino Linotype"/>
        </w:rPr>
        <w:t xml:space="preserve">“starvation is the characteristic of some people not </w:t>
      </w:r>
      <w:r w:rsidRPr="000979A8">
        <w:rPr>
          <w:rFonts w:ascii="Cambria" w:eastAsia="Calibri" w:hAnsi="Cambria" w:cs="Palatino Linotype"/>
          <w:i/>
          <w:iCs/>
        </w:rPr>
        <w:t>having</w:t>
      </w:r>
      <w:r w:rsidRPr="000979A8">
        <w:rPr>
          <w:rFonts w:ascii="Cambria" w:eastAsia="Calibri" w:hAnsi="Cambria" w:cs="Palatino Linotype"/>
        </w:rPr>
        <w:t xml:space="preserve"> enough food to eat. It is not the characteristic of there </w:t>
      </w:r>
      <w:r w:rsidRPr="000979A8">
        <w:rPr>
          <w:rFonts w:ascii="Cambria" w:eastAsia="Calibri" w:hAnsi="Cambria" w:cs="Palatino Linotype"/>
          <w:i/>
          <w:iCs/>
        </w:rPr>
        <w:t>being</w:t>
      </w:r>
      <w:r w:rsidRPr="000979A8">
        <w:rPr>
          <w:rFonts w:ascii="Cambria" w:eastAsia="Calibri" w:hAnsi="Cambria" w:cs="Palatino Linotype"/>
        </w:rPr>
        <w:t xml:space="preserve"> not enough food to eat. While the latter can be a cause of the former, it is but one of many </w:t>
      </w:r>
      <w:r w:rsidRPr="000979A8">
        <w:rPr>
          <w:rFonts w:ascii="Cambria" w:eastAsia="Calibri" w:hAnsi="Cambria" w:cs="Palatino Linotype"/>
          <w:i/>
          <w:iCs/>
        </w:rPr>
        <w:t xml:space="preserve">possible </w:t>
      </w:r>
      <w:r w:rsidRPr="000979A8">
        <w:rPr>
          <w:rFonts w:ascii="Cambria" w:eastAsia="Calibri" w:hAnsi="Cambria" w:cs="Palatino Linotype"/>
        </w:rPr>
        <w:t>causes</w:t>
      </w:r>
      <w:r w:rsidR="008B4DF1" w:rsidRPr="000979A8">
        <w:rPr>
          <w:rFonts w:ascii="Cambria" w:hAnsi="Cambria" w:cs="Palatino Linotype"/>
        </w:rPr>
        <w:t>.</w:t>
      </w:r>
      <w:r w:rsidRPr="000979A8">
        <w:rPr>
          <w:rFonts w:ascii="Cambria" w:eastAsia="Calibri" w:hAnsi="Cambria" w:cs="Palatino Linotype"/>
        </w:rPr>
        <w:t>”</w:t>
      </w:r>
      <w:r w:rsidR="008B4DF1" w:rsidRPr="000979A8">
        <w:rPr>
          <w:rFonts w:ascii="Cambria" w:hAnsi="Cambria" w:cs="Palatino Linotype"/>
        </w:rPr>
        <w:t xml:space="preserve"> </w:t>
      </w:r>
      <w:r w:rsidRPr="000979A8">
        <w:rPr>
          <w:rFonts w:ascii="Cambria" w:eastAsia="Calibri" w:hAnsi="Cambria" w:cs="Palatino Linotype"/>
        </w:rPr>
        <w:t xml:space="preserve"> Access reflects the demand side of food security, as manifest in uneven inter- and intra-household food distribution and in the socio-cultural limits on what foods are consistent with </w:t>
      </w:r>
      <w:r w:rsidRPr="000979A8">
        <w:rPr>
          <w:rFonts w:ascii="Cambria" w:eastAsia="Calibri" w:hAnsi="Cambria" w:cs="Palatino Linotype"/>
        </w:rPr>
        <w:lastRenderedPageBreak/>
        <w:t xml:space="preserve">prevailing tastes and values within a community. Access also accentuates problems responding to adverse shocks such as unemployment spells, price spikes or the loss of livelihood-producing assets. Through the access lens, food security’s close relationship to poverty and to social, economic, and political disenfranchisement comes into clearer focus. </w:t>
      </w:r>
    </w:p>
    <w:p w14:paraId="04913932" w14:textId="67A2EDA4" w:rsidR="008E6545" w:rsidRPr="000979A8" w:rsidRDefault="00333410" w:rsidP="00DF3429">
      <w:pPr>
        <w:rPr>
          <w:rFonts w:ascii="Cambria" w:eastAsia="Calibri" w:hAnsi="Cambria" w:cs="Palatino Linotype"/>
        </w:rPr>
      </w:pPr>
      <w:r w:rsidRPr="000979A8">
        <w:rPr>
          <w:rFonts w:ascii="Cambria" w:eastAsia="Calibri" w:hAnsi="Cambria" w:cs="Palatino Linotype"/>
          <w:noProof/>
        </w:rPr>
        <w:drawing>
          <wp:anchor distT="0" distB="0" distL="114300" distR="114300" simplePos="0" relativeHeight="251665408" behindDoc="0" locked="0" layoutInCell="1" allowOverlap="0" wp14:anchorId="4408474E" wp14:editId="0CA45747">
            <wp:simplePos x="0" y="0"/>
            <wp:positionH relativeFrom="column">
              <wp:align>center</wp:align>
            </wp:positionH>
            <wp:positionV relativeFrom="line">
              <wp:posOffset>537210</wp:posOffset>
            </wp:positionV>
            <wp:extent cx="4648200" cy="3238500"/>
            <wp:effectExtent l="1905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648200" cy="3238500"/>
                    </a:xfrm>
                    <a:prstGeom prst="rect">
                      <a:avLst/>
                    </a:prstGeom>
                    <a:noFill/>
                    <a:ln w="9525">
                      <a:noFill/>
                      <a:miter lim="800000"/>
                      <a:headEnd/>
                      <a:tailEnd/>
                    </a:ln>
                  </pic:spPr>
                </pic:pic>
              </a:graphicData>
            </a:graphic>
          </wp:anchor>
        </w:drawing>
      </w:r>
    </w:p>
    <w:p w14:paraId="524BEDAF" w14:textId="77777777" w:rsidR="008E6545" w:rsidRPr="000979A8" w:rsidRDefault="008E6545" w:rsidP="00DF3429">
      <w:pPr>
        <w:rPr>
          <w:rFonts w:ascii="Cambria" w:eastAsia="Calibri" w:hAnsi="Cambria" w:cs="Palatino Linotype"/>
        </w:rPr>
      </w:pPr>
    </w:p>
    <w:p w14:paraId="053235B9" w14:textId="77777777" w:rsidR="00333410" w:rsidRPr="000979A8" w:rsidRDefault="00333410" w:rsidP="00DF3429">
      <w:pPr>
        <w:rPr>
          <w:rFonts w:ascii="Cambria" w:hAnsi="Cambria" w:cs="Palatino Linotype"/>
        </w:rPr>
      </w:pPr>
    </w:p>
    <w:p w14:paraId="7243A4FD" w14:textId="77777777" w:rsidR="00333410" w:rsidRPr="000979A8" w:rsidRDefault="00333410" w:rsidP="00DF3429">
      <w:pPr>
        <w:rPr>
          <w:rFonts w:ascii="Cambria" w:eastAsia="Calibri" w:hAnsi="Cambria" w:cs="Palatino Linotype"/>
        </w:rPr>
      </w:pPr>
    </w:p>
    <w:p w14:paraId="45EA2718" w14:textId="7D32BB5E" w:rsidR="007542AD" w:rsidRPr="000979A8" w:rsidRDefault="00333410" w:rsidP="00DF3429">
      <w:pPr>
        <w:rPr>
          <w:rFonts w:ascii="Cambria" w:hAnsi="Cambria" w:cs="Palatino Linotype"/>
        </w:rPr>
      </w:pPr>
      <w:r w:rsidRPr="000979A8">
        <w:rPr>
          <w:rFonts w:ascii="Cambria" w:eastAsia="Calibri" w:hAnsi="Cambria" w:cs="Palatino Linotype"/>
        </w:rPr>
        <w:t>One common error many analysts make comes from thinking that higher food prices inevitably benefit those who rely on farming as their primary source of income.  In low-income countries, most of the poor rely heavily on agriculture for their livelihood, yet most farm household consume more food than they produce, filling the gap with transfers (food aid, gifts from family and friends) or purchases using off-farm and non-farm earnings.  The figure below shows that net sellers routinely represent no more than one-third of the population, commonly less than 10% of the population. Therefore, although higher food prices can induce increased food production (with a lag) and thereby help address food availability concerns, they tend to exacerbate food access problems.  With limited capacity to increase nominal incomes quickly, rapid food price increases can seriously threaten the food security of the poor, including small farmers.</w:t>
      </w:r>
    </w:p>
    <w:p w14:paraId="42EA995D" w14:textId="77777777" w:rsidR="008E6545" w:rsidRPr="000979A8" w:rsidRDefault="008E6545" w:rsidP="00DF3429">
      <w:pPr>
        <w:rPr>
          <w:rFonts w:ascii="Cambria" w:hAnsi="Cambria" w:cs="Palatino Linotype"/>
        </w:rPr>
      </w:pPr>
    </w:p>
    <w:p w14:paraId="3D0A4FDD" w14:textId="5A885F3A" w:rsidR="00555561" w:rsidRPr="000979A8" w:rsidRDefault="00555561" w:rsidP="00555561">
      <w:pPr>
        <w:rPr>
          <w:rFonts w:ascii="Cambria" w:eastAsia="Calibri" w:hAnsi="Cambria" w:cs="Palatino Linotype"/>
        </w:rPr>
      </w:pPr>
      <w:r w:rsidRPr="000979A8">
        <w:rPr>
          <w:rFonts w:ascii="Cambria" w:hAnsi="Cambria" w:cs="Palatino Linotype"/>
          <w:b/>
        </w:rPr>
        <w:t>Utilization</w:t>
      </w:r>
      <w:r w:rsidRPr="000979A8">
        <w:rPr>
          <w:rFonts w:ascii="Cambria" w:hAnsi="Cambria" w:cs="Palatino Linotype"/>
        </w:rPr>
        <w:t xml:space="preserve"> </w:t>
      </w:r>
      <w:r w:rsidRPr="000979A8">
        <w:rPr>
          <w:rFonts w:ascii="Cambria" w:eastAsia="Calibri" w:hAnsi="Cambria" w:cs="Palatino Linotype"/>
        </w:rPr>
        <w:t>reflects concerns about whether individuals and households make good use of the food to which they have access. Do they consume nutritionally essential foods they can afford or do they choose a nutritionally inferior diet? Are the foods safe and properly prepared, under sanitary conditions, so as to deliver their full nutritional value? Is the</w:t>
      </w:r>
      <w:r w:rsidR="00343AD8" w:rsidRPr="000979A8">
        <w:rPr>
          <w:rFonts w:ascii="Cambria" w:eastAsia="Calibri" w:hAnsi="Cambria" w:cs="Palatino Linotype"/>
        </w:rPr>
        <w:t xml:space="preserve"> health of the consumers</w:t>
      </w:r>
      <w:r w:rsidRPr="000979A8">
        <w:rPr>
          <w:rFonts w:ascii="Cambria" w:eastAsia="Calibri" w:hAnsi="Cambria" w:cs="Palatino Linotype"/>
        </w:rPr>
        <w:t xml:space="preserve"> such that they absorb and metabolize essential nutrients? Utilization concerns foster greater attention to dietary quality, especially micronutrient deficiencies associated with inadequate intake of essential minerals and vitamins. </w:t>
      </w:r>
    </w:p>
    <w:p w14:paraId="4FA6AB46" w14:textId="77777777" w:rsidR="001E172F" w:rsidRPr="000979A8" w:rsidRDefault="001E172F" w:rsidP="00DF3429">
      <w:pPr>
        <w:rPr>
          <w:rFonts w:ascii="Cambria" w:hAnsi="Cambria"/>
        </w:rPr>
      </w:pPr>
    </w:p>
    <w:p w14:paraId="48057C0A" w14:textId="4921B067" w:rsidR="00EA76B1" w:rsidRPr="000979A8" w:rsidRDefault="007542AD" w:rsidP="00DF3429">
      <w:pPr>
        <w:rPr>
          <w:rFonts w:ascii="Cambria" w:hAnsi="Cambria"/>
        </w:rPr>
      </w:pPr>
      <w:r w:rsidRPr="000979A8">
        <w:rPr>
          <w:rFonts w:ascii="Cambria" w:hAnsi="Cambria"/>
          <w:b/>
        </w:rPr>
        <w:t>Stability</w:t>
      </w:r>
      <w:r w:rsidRPr="000979A8">
        <w:rPr>
          <w:rFonts w:ascii="Cambria" w:hAnsi="Cambria"/>
        </w:rPr>
        <w:t xml:space="preserve"> is considered a fourth pillar by some analysts and </w:t>
      </w:r>
      <w:r w:rsidR="00EA76B1" w:rsidRPr="000979A8">
        <w:rPr>
          <w:rFonts w:ascii="Cambria" w:hAnsi="Cambria"/>
        </w:rPr>
        <w:t>agencies</w:t>
      </w:r>
      <w:r w:rsidRPr="000979A8">
        <w:rPr>
          <w:rFonts w:ascii="Cambria" w:hAnsi="Cambria"/>
        </w:rPr>
        <w:t xml:space="preserve"> (e.g., FAO). </w:t>
      </w:r>
      <w:r w:rsidR="00EA76B1" w:rsidRPr="000979A8">
        <w:rPr>
          <w:rFonts w:ascii="Cambria" w:hAnsi="Cambria"/>
        </w:rPr>
        <w:t xml:space="preserve">Stability captures the susceptibility of individuals to food </w:t>
      </w:r>
      <w:r w:rsidR="00001B6E" w:rsidRPr="000979A8">
        <w:rPr>
          <w:rFonts w:ascii="Cambria" w:hAnsi="Cambria"/>
        </w:rPr>
        <w:t>in</w:t>
      </w:r>
      <w:r w:rsidR="00EA76B1" w:rsidRPr="000979A8">
        <w:rPr>
          <w:rFonts w:ascii="Cambria" w:hAnsi="Cambria"/>
        </w:rPr>
        <w:t>security due to interruptions in access, availability or utilization. Certain individuals within communities or households may be more vulnerable to instability and are at greater risk of food insecurity. This matters for targeting of interventions and the design of safety nets intended to safeguard food security for vulnerable subpopulations.</w:t>
      </w:r>
      <w:r w:rsidR="00FF5B08" w:rsidRPr="000979A8">
        <w:rPr>
          <w:rFonts w:ascii="Cambria" w:hAnsi="Cambria"/>
        </w:rPr>
        <w:t xml:space="preserve">  Food price instability, in particular, has tended to grow over the past generation in spite of globalizing markets (</w:t>
      </w:r>
      <w:r w:rsidR="00001B6E" w:rsidRPr="000979A8">
        <w:rPr>
          <w:rFonts w:ascii="Cambria" w:hAnsi="Cambria"/>
        </w:rPr>
        <w:t xml:space="preserve">which, </w:t>
      </w:r>
      <w:r w:rsidR="00FF5B08" w:rsidRPr="000979A8">
        <w:rPr>
          <w:rFonts w:ascii="Cambria" w:hAnsi="Cambria"/>
        </w:rPr>
        <w:t>in theory</w:t>
      </w:r>
      <w:r w:rsidR="00001B6E" w:rsidRPr="000979A8">
        <w:rPr>
          <w:rFonts w:ascii="Cambria" w:hAnsi="Cambria"/>
        </w:rPr>
        <w:t>,</w:t>
      </w:r>
      <w:r w:rsidR="00FF5B08" w:rsidRPr="000979A8">
        <w:rPr>
          <w:rFonts w:ascii="Cambria" w:hAnsi="Cambria"/>
        </w:rPr>
        <w:t xml:space="preserve"> should dampen price volatility) and reawakened interest in buffer stocks, price controls and other instruments to reduce instability in access due to price volatility.</w:t>
      </w:r>
    </w:p>
    <w:p w14:paraId="15745CC8" w14:textId="77777777" w:rsidR="00FF5B08" w:rsidRPr="000979A8" w:rsidRDefault="00FF5B08" w:rsidP="00DF3429">
      <w:pPr>
        <w:rPr>
          <w:rFonts w:ascii="Cambria" w:hAnsi="Cambria"/>
        </w:rPr>
      </w:pPr>
    </w:p>
    <w:p w14:paraId="2C1833A2" w14:textId="77777777" w:rsidR="00FF5B08" w:rsidRPr="000979A8" w:rsidRDefault="00FF5B08" w:rsidP="00DF3429">
      <w:pPr>
        <w:rPr>
          <w:rFonts w:ascii="Cambria" w:hAnsi="Cambria"/>
        </w:rPr>
      </w:pPr>
      <w:r w:rsidRPr="000979A8">
        <w:rPr>
          <w:rFonts w:ascii="Cambria" w:hAnsi="Cambria"/>
          <w:noProof/>
        </w:rPr>
        <w:drawing>
          <wp:inline distT="0" distB="0" distL="0" distR="0" wp14:anchorId="2FA32BCD" wp14:editId="21D41285">
            <wp:extent cx="5733264" cy="4219575"/>
            <wp:effectExtent l="19050" t="0" r="786"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740210" cy="4224687"/>
                    </a:xfrm>
                    <a:prstGeom prst="rect">
                      <a:avLst/>
                    </a:prstGeom>
                    <a:noFill/>
                    <a:ln w="9525">
                      <a:noFill/>
                      <a:miter lim="800000"/>
                      <a:headEnd/>
                      <a:tailEnd/>
                    </a:ln>
                  </pic:spPr>
                </pic:pic>
              </a:graphicData>
            </a:graphic>
          </wp:inline>
        </w:drawing>
      </w:r>
    </w:p>
    <w:p w14:paraId="37819290" w14:textId="77777777" w:rsidR="007542AD" w:rsidRPr="000979A8" w:rsidRDefault="007542AD" w:rsidP="00DF3429">
      <w:pPr>
        <w:rPr>
          <w:rFonts w:ascii="Cambria" w:hAnsi="Cambria"/>
        </w:rPr>
      </w:pPr>
    </w:p>
    <w:p w14:paraId="00E06772" w14:textId="11FE480D" w:rsidR="00511294" w:rsidRPr="000979A8" w:rsidRDefault="00EA76B1" w:rsidP="007E5243">
      <w:pPr>
        <w:rPr>
          <w:rFonts w:ascii="Cambria" w:hAnsi="Cambria"/>
        </w:rPr>
      </w:pPr>
      <w:r w:rsidRPr="000979A8">
        <w:rPr>
          <w:rFonts w:ascii="Cambria" w:hAnsi="Cambria"/>
        </w:rPr>
        <w:t xml:space="preserve">The temporal aspect of stability links to the distinction between chronic and transitory food insecurity. </w:t>
      </w:r>
      <w:r w:rsidRPr="000979A8">
        <w:rPr>
          <w:rFonts w:ascii="Cambria" w:hAnsi="Cambria"/>
          <w:b/>
        </w:rPr>
        <w:t>Chronic food insecurity</w:t>
      </w:r>
      <w:r w:rsidRPr="000979A8">
        <w:rPr>
          <w:rFonts w:ascii="Cambria" w:hAnsi="Cambria"/>
        </w:rPr>
        <w:t xml:space="preserve"> reflects a long-term lack of access to adequate food, and is typically associated with structural problems of availability, access or utilization. </w:t>
      </w:r>
      <w:r w:rsidR="00511294" w:rsidRPr="000979A8">
        <w:rPr>
          <w:rFonts w:ascii="Cambria" w:eastAsia="Calibri" w:hAnsi="Cambria" w:cs="Palatino Linotype"/>
        </w:rPr>
        <w:t>Although the most severe food insecurity is typically associated with disasters such as drought, floods, war or earthquakes, most food insecurity is not associated with catastrophes, but rather with chronic poverty</w:t>
      </w:r>
      <w:r w:rsidR="00511294" w:rsidRPr="000979A8">
        <w:rPr>
          <w:rFonts w:ascii="Cambria" w:hAnsi="Cambria" w:cs="Palatino Linotype"/>
        </w:rPr>
        <w:t xml:space="preserve">. </w:t>
      </w:r>
      <w:r w:rsidR="00511294" w:rsidRPr="000979A8">
        <w:rPr>
          <w:rFonts w:ascii="Cambria" w:eastAsia="Calibri" w:hAnsi="Cambria" w:cs="Palatino Linotype"/>
        </w:rPr>
        <w:t xml:space="preserve"> </w:t>
      </w:r>
    </w:p>
    <w:p w14:paraId="3BED3EAE" w14:textId="77777777" w:rsidR="00511294" w:rsidRPr="000979A8" w:rsidRDefault="00511294" w:rsidP="007E5243">
      <w:pPr>
        <w:rPr>
          <w:rFonts w:ascii="Cambria" w:hAnsi="Cambria"/>
        </w:rPr>
      </w:pPr>
    </w:p>
    <w:p w14:paraId="178A70E2" w14:textId="77777777" w:rsidR="00DF3429" w:rsidRPr="000979A8" w:rsidRDefault="00EA76B1" w:rsidP="007E5243">
      <w:pPr>
        <w:rPr>
          <w:rFonts w:ascii="Cambria" w:hAnsi="Cambria"/>
        </w:rPr>
      </w:pPr>
      <w:r w:rsidRPr="000979A8">
        <w:rPr>
          <w:rFonts w:ascii="Cambria" w:hAnsi="Cambria"/>
          <w:b/>
        </w:rPr>
        <w:t xml:space="preserve">Transitory </w:t>
      </w:r>
      <w:r w:rsidR="00511294" w:rsidRPr="000979A8">
        <w:rPr>
          <w:rFonts w:ascii="Cambria" w:hAnsi="Cambria"/>
          <w:b/>
        </w:rPr>
        <w:t xml:space="preserve">or acute </w:t>
      </w:r>
      <w:r w:rsidRPr="000979A8">
        <w:rPr>
          <w:rFonts w:ascii="Cambria" w:hAnsi="Cambria"/>
          <w:b/>
        </w:rPr>
        <w:t>food insecurity</w:t>
      </w:r>
      <w:r w:rsidRPr="000979A8">
        <w:rPr>
          <w:rFonts w:ascii="Cambria" w:hAnsi="Cambria"/>
        </w:rPr>
        <w:t xml:space="preserve">, by contrast, is associated with sudden and temporary disruptions in availability, access or, less commonly, utilization. </w:t>
      </w:r>
    </w:p>
    <w:p w14:paraId="35193A9C" w14:textId="77777777" w:rsidR="00DF3429" w:rsidRPr="000979A8" w:rsidRDefault="00DF3429" w:rsidP="007E5243">
      <w:pPr>
        <w:rPr>
          <w:rFonts w:ascii="Cambria" w:hAnsi="Cambria"/>
        </w:rPr>
      </w:pPr>
    </w:p>
    <w:p w14:paraId="23EA4878" w14:textId="77777777" w:rsidR="00DF3429" w:rsidRPr="000979A8" w:rsidRDefault="00EA76B1" w:rsidP="007E5243">
      <w:pPr>
        <w:rPr>
          <w:rFonts w:ascii="Cambria" w:hAnsi="Cambria"/>
        </w:rPr>
      </w:pPr>
      <w:r w:rsidRPr="000979A8">
        <w:rPr>
          <w:rFonts w:ascii="Cambria" w:hAnsi="Cambria"/>
        </w:rPr>
        <w:lastRenderedPageBreak/>
        <w:t xml:space="preserve">The most common transitory food insecurity is </w:t>
      </w:r>
      <w:r w:rsidRPr="000979A8">
        <w:rPr>
          <w:rFonts w:ascii="Cambria" w:hAnsi="Cambria"/>
          <w:b/>
        </w:rPr>
        <w:t>seasonal</w:t>
      </w:r>
      <w:r w:rsidRPr="000979A8">
        <w:rPr>
          <w:rFonts w:ascii="Cambria" w:hAnsi="Cambria"/>
        </w:rPr>
        <w:t xml:space="preserve">, recurring quite predictably, especially among rural populations during the period preceding harvest, when grain stocks run low and food prices typically hit annual peaks. </w:t>
      </w:r>
      <w:r w:rsidR="00DF3429" w:rsidRPr="000979A8">
        <w:rPr>
          <w:rFonts w:ascii="Cambria" w:hAnsi="Cambria"/>
        </w:rPr>
        <w:t xml:space="preserve">The attached graphic shows, for example, seasonal maize prices in western Kenya over the course of July 2004-July 2005.  Prices hit annual lows as the main harvest comes in, then rise (not always smoothly), with a large gap typically emerging between sales and purchase prices in the immediate post-harvest period as poor farmers seeking cash sell commodity even though they anticipate buying the same commodity back several months later. </w:t>
      </w:r>
    </w:p>
    <w:p w14:paraId="6DEAD63E" w14:textId="4392F241" w:rsidR="00DF3429" w:rsidRPr="000979A8" w:rsidRDefault="00DF3429" w:rsidP="007E5243">
      <w:pPr>
        <w:rPr>
          <w:rFonts w:ascii="Cambria" w:hAnsi="Cambria"/>
          <w:i/>
        </w:rPr>
      </w:pPr>
    </w:p>
    <w:p w14:paraId="652A00A2" w14:textId="46F8A213" w:rsidR="00DF3429" w:rsidRPr="000979A8" w:rsidRDefault="00DF3429" w:rsidP="007E5243">
      <w:pPr>
        <w:rPr>
          <w:rFonts w:ascii="Cambria" w:hAnsi="Cambria"/>
          <w:sz w:val="20"/>
          <w:szCs w:val="20"/>
        </w:rPr>
      </w:pPr>
      <w:r w:rsidRPr="000979A8">
        <w:rPr>
          <w:rFonts w:ascii="Cambria" w:hAnsi="Cambria"/>
          <w:noProof/>
        </w:rPr>
        <w:drawing>
          <wp:anchor distT="0" distB="0" distL="114300" distR="114300" simplePos="0" relativeHeight="251663360" behindDoc="0" locked="0" layoutInCell="1" allowOverlap="0" wp14:anchorId="5FD730E3" wp14:editId="5D7B539F">
            <wp:simplePos x="0" y="0"/>
            <wp:positionH relativeFrom="column">
              <wp:align>center</wp:align>
            </wp:positionH>
            <wp:positionV relativeFrom="line">
              <wp:align>top</wp:align>
            </wp:positionV>
            <wp:extent cx="4524375" cy="3105150"/>
            <wp:effectExtent l="19050" t="0" r="952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524375" cy="3105150"/>
                    </a:xfrm>
                    <a:prstGeom prst="rect">
                      <a:avLst/>
                    </a:prstGeom>
                    <a:noFill/>
                    <a:ln w="9525">
                      <a:noFill/>
                      <a:miter lim="800000"/>
                      <a:headEnd/>
                      <a:tailEnd/>
                    </a:ln>
                  </pic:spPr>
                </pic:pic>
              </a:graphicData>
            </a:graphic>
          </wp:anchor>
        </w:drawing>
      </w:r>
      <w:r w:rsidR="00EB446C" w:rsidRPr="000979A8">
        <w:rPr>
          <w:rFonts w:ascii="Cambria" w:hAnsi="Cambria"/>
        </w:rPr>
        <w:tab/>
      </w:r>
      <w:r w:rsidR="00EB446C" w:rsidRPr="000979A8">
        <w:rPr>
          <w:rFonts w:ascii="Cambria" w:hAnsi="Cambria"/>
        </w:rPr>
        <w:tab/>
      </w:r>
      <w:r w:rsidR="00EB446C" w:rsidRPr="000979A8">
        <w:rPr>
          <w:rFonts w:ascii="Cambria" w:hAnsi="Cambria"/>
          <w:sz w:val="20"/>
          <w:szCs w:val="20"/>
        </w:rPr>
        <w:t>Source: Stephens and Barrett 2011.</w:t>
      </w:r>
    </w:p>
    <w:p w14:paraId="7F7502C8" w14:textId="77777777" w:rsidR="00EB446C" w:rsidRPr="000979A8" w:rsidRDefault="00EB446C" w:rsidP="007E5243">
      <w:pPr>
        <w:rPr>
          <w:rFonts w:ascii="Cambria" w:hAnsi="Cambria"/>
        </w:rPr>
      </w:pPr>
    </w:p>
    <w:p w14:paraId="17672749" w14:textId="77777777" w:rsidR="00511294" w:rsidRPr="000979A8" w:rsidRDefault="00EA76B1" w:rsidP="007E5243">
      <w:pPr>
        <w:rPr>
          <w:rFonts w:ascii="Cambria" w:hAnsi="Cambria"/>
        </w:rPr>
      </w:pPr>
      <w:r w:rsidRPr="000979A8">
        <w:rPr>
          <w:rFonts w:ascii="Cambria" w:hAnsi="Cambria"/>
        </w:rPr>
        <w:t xml:space="preserve">Some transitory food insecurity is </w:t>
      </w:r>
      <w:r w:rsidRPr="000979A8">
        <w:rPr>
          <w:rFonts w:ascii="Cambria" w:hAnsi="Cambria"/>
          <w:b/>
        </w:rPr>
        <w:t>regular</w:t>
      </w:r>
      <w:r w:rsidRPr="000979A8">
        <w:rPr>
          <w:rFonts w:ascii="Cambria" w:hAnsi="Cambria"/>
        </w:rPr>
        <w:t xml:space="preserve"> but </w:t>
      </w:r>
      <w:r w:rsidR="00511294" w:rsidRPr="000979A8">
        <w:rPr>
          <w:rFonts w:ascii="Cambria" w:hAnsi="Cambria"/>
        </w:rPr>
        <w:t>a</w:t>
      </w:r>
      <w:r w:rsidRPr="000979A8">
        <w:rPr>
          <w:rFonts w:ascii="Cambria" w:hAnsi="Cambria"/>
        </w:rPr>
        <w:t>p</w:t>
      </w:r>
      <w:r w:rsidR="00511294" w:rsidRPr="000979A8">
        <w:rPr>
          <w:rFonts w:ascii="Cambria" w:hAnsi="Cambria"/>
        </w:rPr>
        <w:t xml:space="preserve">eriodic, as in the case of </w:t>
      </w:r>
      <w:r w:rsidRPr="000979A8">
        <w:rPr>
          <w:rFonts w:ascii="Cambria" w:hAnsi="Cambria"/>
        </w:rPr>
        <w:t>droughts that routinely strike semi-arid regions</w:t>
      </w:r>
      <w:r w:rsidR="00511294" w:rsidRPr="000979A8">
        <w:rPr>
          <w:rFonts w:ascii="Cambria" w:hAnsi="Cambria"/>
        </w:rPr>
        <w:t xml:space="preserve"> or floods that sporadically hit low-lying coastal areas</w:t>
      </w:r>
      <w:r w:rsidRPr="000979A8">
        <w:rPr>
          <w:rFonts w:ascii="Cambria" w:hAnsi="Cambria"/>
        </w:rPr>
        <w:t xml:space="preserve">. </w:t>
      </w:r>
      <w:r w:rsidR="00511294" w:rsidRPr="000979A8">
        <w:rPr>
          <w:rFonts w:ascii="Cambria" w:hAnsi="Cambria"/>
        </w:rPr>
        <w:t xml:space="preserve"> And some food insecurity is associated with conflict.</w:t>
      </w:r>
    </w:p>
    <w:p w14:paraId="6B5AEC97" w14:textId="77777777" w:rsidR="00511294" w:rsidRPr="000979A8" w:rsidRDefault="00511294" w:rsidP="007E5243">
      <w:pPr>
        <w:rPr>
          <w:rFonts w:ascii="Cambria" w:hAnsi="Cambria"/>
        </w:rPr>
      </w:pPr>
    </w:p>
    <w:p w14:paraId="1A334B3A" w14:textId="77777777" w:rsidR="00EA76B1" w:rsidRPr="000979A8" w:rsidRDefault="00EA76B1" w:rsidP="007E5243">
      <w:pPr>
        <w:rPr>
          <w:rFonts w:ascii="Cambria" w:hAnsi="Cambria"/>
        </w:rPr>
      </w:pPr>
      <w:r w:rsidRPr="000979A8">
        <w:rPr>
          <w:rFonts w:ascii="Cambria" w:hAnsi="Cambria"/>
        </w:rPr>
        <w:t>The most serious episodes of transitory food insecurity are commonly labeled “</w:t>
      </w:r>
      <w:r w:rsidRPr="000979A8">
        <w:rPr>
          <w:rFonts w:ascii="Cambria" w:hAnsi="Cambria"/>
          <w:b/>
        </w:rPr>
        <w:t>famine</w:t>
      </w:r>
      <w:r w:rsidRPr="000979A8">
        <w:rPr>
          <w:rFonts w:ascii="Cambria" w:hAnsi="Cambria"/>
        </w:rPr>
        <w:t xml:space="preserve">”, </w:t>
      </w:r>
      <w:r w:rsidR="007542AD" w:rsidRPr="000979A8">
        <w:rPr>
          <w:rFonts w:ascii="Cambria" w:hAnsi="Cambria"/>
        </w:rPr>
        <w:t xml:space="preserve">meaning mass mortality associated with a food crisis.  At least since Malthus, famines were long thought to arise primarily due to supply shocks that reduced food availability.  But beginning with </w:t>
      </w:r>
      <w:proofErr w:type="spellStart"/>
      <w:r w:rsidR="007542AD" w:rsidRPr="000979A8">
        <w:rPr>
          <w:rFonts w:ascii="Cambria" w:hAnsi="Cambria"/>
        </w:rPr>
        <w:t>Sen</w:t>
      </w:r>
      <w:proofErr w:type="spellEnd"/>
      <w:r w:rsidR="007542AD" w:rsidRPr="000979A8">
        <w:rPr>
          <w:rFonts w:ascii="Cambria" w:hAnsi="Cambria"/>
        </w:rPr>
        <w:t>, this view was largely eclipsed by one focused more on access.  Today</w:t>
      </w:r>
      <w:r w:rsidRPr="000979A8">
        <w:rPr>
          <w:rFonts w:ascii="Cambria" w:hAnsi="Cambria"/>
        </w:rPr>
        <w:t>,</w:t>
      </w:r>
      <w:r w:rsidR="007542AD" w:rsidRPr="000979A8">
        <w:rPr>
          <w:rFonts w:ascii="Cambria" w:hAnsi="Cambria"/>
        </w:rPr>
        <w:t xml:space="preserve"> it is widely recognized that famine is typically as</w:t>
      </w:r>
      <w:r w:rsidRPr="000979A8">
        <w:rPr>
          <w:rFonts w:ascii="Cambria" w:hAnsi="Cambria"/>
        </w:rPr>
        <w:t xml:space="preserve">sociated with </w:t>
      </w:r>
      <w:r w:rsidR="007542AD" w:rsidRPr="000979A8">
        <w:rPr>
          <w:rFonts w:ascii="Cambria" w:hAnsi="Cambria"/>
        </w:rPr>
        <w:t xml:space="preserve">multiple factors – </w:t>
      </w:r>
      <w:r w:rsidRPr="000979A8">
        <w:rPr>
          <w:rFonts w:ascii="Cambria" w:hAnsi="Cambria"/>
        </w:rPr>
        <w:t xml:space="preserve">a critical food shortage, mass </w:t>
      </w:r>
      <w:r w:rsidR="007542AD" w:rsidRPr="000979A8">
        <w:rPr>
          <w:rFonts w:ascii="Cambria" w:hAnsi="Cambria"/>
        </w:rPr>
        <w:t>unemployment, food price spikes, etc. – and is attributable chiefly to response failures due to insufficient political will rather than to inadequate early warning or response capacity.  Response analysis is important to shape effective response.  But ultimately the key is usually the political will to mobilize financial and human resources to respond to a crisis.</w:t>
      </w:r>
    </w:p>
    <w:p w14:paraId="3CD9B8FA" w14:textId="77777777" w:rsidR="00FB151D" w:rsidRPr="000979A8" w:rsidRDefault="00FB151D" w:rsidP="007E5243">
      <w:pPr>
        <w:rPr>
          <w:rFonts w:ascii="Cambria" w:hAnsi="Cambria"/>
        </w:rPr>
      </w:pPr>
    </w:p>
    <w:p w14:paraId="079A1E8C" w14:textId="410C70DB" w:rsidR="00511294" w:rsidRPr="000979A8" w:rsidRDefault="007E5243" w:rsidP="007E5243">
      <w:pPr>
        <w:rPr>
          <w:rFonts w:ascii="Cambria" w:hAnsi="Cambria"/>
          <w:b/>
        </w:rPr>
      </w:pPr>
      <w:r w:rsidRPr="000979A8">
        <w:rPr>
          <w:rFonts w:ascii="Cambria" w:hAnsi="Cambria"/>
          <w:b/>
        </w:rPr>
        <w:t xml:space="preserve">Food </w:t>
      </w:r>
      <w:r w:rsidR="003C7008" w:rsidRPr="000979A8">
        <w:rPr>
          <w:rFonts w:ascii="Cambria" w:hAnsi="Cambria"/>
          <w:b/>
        </w:rPr>
        <w:t>i</w:t>
      </w:r>
      <w:r w:rsidRPr="000979A8">
        <w:rPr>
          <w:rFonts w:ascii="Cambria" w:hAnsi="Cambria"/>
          <w:b/>
        </w:rPr>
        <w:t xml:space="preserve">nsecurity </w:t>
      </w:r>
      <w:r w:rsidR="003C7008" w:rsidRPr="000979A8">
        <w:rPr>
          <w:rFonts w:ascii="Cambria" w:hAnsi="Cambria"/>
          <w:b/>
        </w:rPr>
        <w:t>m</w:t>
      </w:r>
      <w:r w:rsidR="00511294" w:rsidRPr="000979A8">
        <w:rPr>
          <w:rFonts w:ascii="Cambria" w:hAnsi="Cambria"/>
          <w:b/>
        </w:rPr>
        <w:t>easurement</w:t>
      </w:r>
    </w:p>
    <w:p w14:paraId="3E929E87" w14:textId="155260F2" w:rsidR="007E5243" w:rsidRPr="000979A8" w:rsidRDefault="007E5243" w:rsidP="007E5243">
      <w:pPr>
        <w:rPr>
          <w:rFonts w:ascii="Cambria" w:eastAsia="Calibri" w:hAnsi="Cambria" w:cs="Palatino Linotype"/>
        </w:rPr>
      </w:pPr>
      <w:r w:rsidRPr="000979A8">
        <w:rPr>
          <w:rFonts w:ascii="Cambria" w:eastAsia="Calibri" w:hAnsi="Cambria" w:cs="Palatino Linotype"/>
        </w:rPr>
        <w:lastRenderedPageBreak/>
        <w:t>Food insecurity m</w:t>
      </w:r>
      <w:r w:rsidR="00511294" w:rsidRPr="000979A8">
        <w:rPr>
          <w:rFonts w:ascii="Cambria" w:eastAsia="Calibri" w:hAnsi="Cambria" w:cs="Palatino Linotype"/>
        </w:rPr>
        <w:t xml:space="preserve">easurement matters for at least three major reasons.  First, each measure captures and neglects different phenomena intrinsic to the concept of food security, thereby subtly influencing prioritization among food security interventions.  Historically, reliance on national food availability estimates focused attention on food aid shipments and agricultural production strategies to increase food supplies in the short and long term, respectively.  Over roughly the past quarter century, </w:t>
      </w:r>
      <w:proofErr w:type="spellStart"/>
      <w:r w:rsidR="00511294" w:rsidRPr="000979A8">
        <w:rPr>
          <w:rFonts w:ascii="Cambria" w:eastAsia="Calibri" w:hAnsi="Cambria" w:cs="Palatino Linotype"/>
        </w:rPr>
        <w:t>Sen’s</w:t>
      </w:r>
      <w:proofErr w:type="spellEnd"/>
      <w:r w:rsidR="00511294" w:rsidRPr="000979A8">
        <w:rPr>
          <w:rFonts w:ascii="Cambria" w:eastAsia="Calibri" w:hAnsi="Cambria" w:cs="Palatino Linotype"/>
        </w:rPr>
        <w:t xml:space="preserve"> core thesis – that food access accounts for most food insecurity – has focused increased attention on individual-specific hunger and underweight data, which naturally reinforces strategies  based on poverty reduction, food price, social protection policies. For example, the voluntary guidelines on the right to adequate food, unanimously agreed by all FAO member states in 2004, was a response to lack of progress in individual-level indicators in spite of growth in aggregate food supplies and incomes.</w:t>
      </w:r>
    </w:p>
    <w:p w14:paraId="19D86754" w14:textId="77777777" w:rsidR="007E5243" w:rsidRPr="000979A8" w:rsidRDefault="007E5243" w:rsidP="007E5243">
      <w:pPr>
        <w:rPr>
          <w:rFonts w:ascii="Cambria" w:eastAsia="Calibri" w:hAnsi="Cambria" w:cs="Palatino Linotype"/>
        </w:rPr>
      </w:pPr>
    </w:p>
    <w:p w14:paraId="1E00C388" w14:textId="77777777" w:rsidR="007E5243" w:rsidRPr="000979A8" w:rsidRDefault="00511294" w:rsidP="007E5243">
      <w:pPr>
        <w:rPr>
          <w:rFonts w:ascii="Cambria" w:eastAsia="Calibri" w:hAnsi="Cambria" w:cs="Palatino Linotype"/>
        </w:rPr>
      </w:pPr>
      <w:r w:rsidRPr="000979A8">
        <w:rPr>
          <w:rFonts w:ascii="Cambria" w:eastAsia="Calibri" w:hAnsi="Cambria" w:cs="Palatino Linotype"/>
        </w:rPr>
        <w:t xml:space="preserve">Second, observational data necessarily report on the past.  But policymakers are most interested in the likely future effects of prospective interventions.  An ideal food security indicator would reflect the forward-looking time series of probabilities of satisfying the access criteria.  Yet there has been little effort to date in testing the forecasting accuracy of currently available indicators. </w:t>
      </w:r>
    </w:p>
    <w:p w14:paraId="1E59ECDC" w14:textId="77777777" w:rsidR="007E5243" w:rsidRPr="000979A8" w:rsidRDefault="007E5243" w:rsidP="007E5243">
      <w:pPr>
        <w:rPr>
          <w:rFonts w:ascii="Cambria" w:eastAsia="Calibri" w:hAnsi="Cambria" w:cs="Palatino Linotype"/>
        </w:rPr>
      </w:pPr>
    </w:p>
    <w:p w14:paraId="7AE06D17" w14:textId="145DE029" w:rsidR="00511294" w:rsidRPr="000979A8" w:rsidRDefault="00511294" w:rsidP="007E5243">
      <w:pPr>
        <w:rPr>
          <w:rFonts w:ascii="Cambria" w:eastAsia="Calibri" w:hAnsi="Cambria" w:cs="Palatino Linotype"/>
        </w:rPr>
      </w:pPr>
      <w:r w:rsidRPr="000979A8">
        <w:rPr>
          <w:rFonts w:ascii="Cambria" w:eastAsia="Calibri" w:hAnsi="Cambria" w:cs="Palatino Linotype"/>
        </w:rPr>
        <w:t xml:space="preserve">Third, national-level measures inherently lend themselves only to addressing national-scale food availability shortfalls, not intra-national access and utilization concerns.  Insofar as food insecurity measures diagnostically inform actions, they must be readily associated with targetable characteristics of vulnerable households and individuals and remediable causal factors that lead to food insecurity.  The research frontier therefore revolves around the development of cross-nationally comparable, longitudinal monitoring and analysis at household and individual level. </w:t>
      </w:r>
    </w:p>
    <w:p w14:paraId="0EC5FBE7" w14:textId="77777777" w:rsidR="00511294" w:rsidRPr="000979A8" w:rsidRDefault="00511294" w:rsidP="007E5243">
      <w:pPr>
        <w:rPr>
          <w:rFonts w:ascii="Cambria" w:hAnsi="Cambria"/>
        </w:rPr>
      </w:pPr>
    </w:p>
    <w:p w14:paraId="5C5D79CC" w14:textId="2951E399" w:rsidR="00FB151D" w:rsidRPr="000979A8" w:rsidRDefault="00511294" w:rsidP="007E5243">
      <w:pPr>
        <w:rPr>
          <w:rFonts w:ascii="Cambria" w:hAnsi="Cambria"/>
          <w:b/>
        </w:rPr>
      </w:pPr>
      <w:r w:rsidRPr="000979A8">
        <w:rPr>
          <w:rFonts w:ascii="Cambria" w:hAnsi="Cambria"/>
          <w:b/>
        </w:rPr>
        <w:t xml:space="preserve">Causes of </w:t>
      </w:r>
      <w:r w:rsidR="003C7008" w:rsidRPr="000979A8">
        <w:rPr>
          <w:rFonts w:ascii="Cambria" w:hAnsi="Cambria"/>
          <w:b/>
        </w:rPr>
        <w:t>f</w:t>
      </w:r>
      <w:r w:rsidRPr="000979A8">
        <w:rPr>
          <w:rFonts w:ascii="Cambria" w:hAnsi="Cambria"/>
          <w:b/>
        </w:rPr>
        <w:t xml:space="preserve">ood </w:t>
      </w:r>
      <w:r w:rsidR="003C7008" w:rsidRPr="000979A8">
        <w:rPr>
          <w:rFonts w:ascii="Cambria" w:hAnsi="Cambria"/>
          <w:b/>
        </w:rPr>
        <w:t>i</w:t>
      </w:r>
      <w:r w:rsidRPr="000979A8">
        <w:rPr>
          <w:rFonts w:ascii="Cambria" w:hAnsi="Cambria"/>
          <w:b/>
        </w:rPr>
        <w:t>nsecurity</w:t>
      </w:r>
    </w:p>
    <w:p w14:paraId="09167FBF" w14:textId="77777777" w:rsidR="008E6545" w:rsidRPr="000979A8" w:rsidRDefault="008E6545" w:rsidP="007E5243">
      <w:pPr>
        <w:rPr>
          <w:rFonts w:ascii="Cambria" w:hAnsi="Cambria" w:cs="Palatino Linotype"/>
        </w:rPr>
      </w:pPr>
      <w:r w:rsidRPr="000979A8">
        <w:rPr>
          <w:rFonts w:ascii="Cambria" w:hAnsi="Cambria" w:cs="Palatino Linotype"/>
        </w:rPr>
        <w:t xml:space="preserve">Effective, direct food security interventions depend on effective targeting of the vulnerable subpopulation(s) and of the causes of insecurity, as well as prompt response. Where data collection is timely, causal factors can be robustly associated with food insecurity measures, and when predictive models have demonstrable accuracy, preventive measures can substantially reduce unnecessary human suffering.  The long-term consequences of crises can be limited where appropriate policies and institutions are already in place, such as social protection schemes to cushion people in times of adversity and early childhood health programs to protect the most vulnerable from even short-lived interruptions in essential nutrient intake.  </w:t>
      </w:r>
    </w:p>
    <w:p w14:paraId="3F2F86CC" w14:textId="77777777" w:rsidR="00B73BD3" w:rsidRPr="000979A8" w:rsidRDefault="00B73BD3" w:rsidP="007E5243">
      <w:pPr>
        <w:rPr>
          <w:rFonts w:ascii="Cambria" w:hAnsi="Cambria" w:cs="Palatino Linotype"/>
        </w:rPr>
      </w:pPr>
    </w:p>
    <w:p w14:paraId="1D5313BB" w14:textId="77777777" w:rsidR="00B73BD3" w:rsidRPr="000979A8" w:rsidRDefault="00B73BD3" w:rsidP="006B1459">
      <w:pPr>
        <w:rPr>
          <w:rFonts w:ascii="Cambria" w:hAnsi="Cambria"/>
        </w:rPr>
      </w:pPr>
      <w:r w:rsidRPr="000979A8">
        <w:rPr>
          <w:rFonts w:ascii="Cambria" w:hAnsi="Cambria" w:cs="Palatino Linotype"/>
        </w:rPr>
        <w:t xml:space="preserve">So what are key causes of food insecurity?  </w:t>
      </w:r>
      <w:r w:rsidRPr="000979A8">
        <w:rPr>
          <w:rFonts w:ascii="Cambria" w:hAnsi="Cambria"/>
        </w:rPr>
        <w:t>Food insecurity has multiple causes which coexist at the individual, household, community, and national levels. A solid understanding of the (“</w:t>
      </w:r>
      <w:r w:rsidRPr="000979A8">
        <w:rPr>
          <w:rFonts w:ascii="Cambria" w:hAnsi="Cambria"/>
          <w:b/>
        </w:rPr>
        <w:t>covariate</w:t>
      </w:r>
      <w:r w:rsidRPr="000979A8">
        <w:rPr>
          <w:rFonts w:ascii="Cambria" w:hAnsi="Cambria"/>
        </w:rPr>
        <w:t>”) causes of food insecurity that are common to a broad subpopulation (due, for example, to crop yields, food prices, wages, civil unrest) is essential to generalized interventions (e.g., food aid, famine early warning systems) and to long-term, aggregate improvement in food security at the level of communities, countries and regions. Meanwhile, an understanding of the individual-level (“</w:t>
      </w:r>
      <w:r w:rsidRPr="000979A8">
        <w:rPr>
          <w:rFonts w:ascii="Cambria" w:hAnsi="Cambria"/>
          <w:b/>
        </w:rPr>
        <w:t>idiosyncratic</w:t>
      </w:r>
      <w:r w:rsidRPr="000979A8">
        <w:rPr>
          <w:rFonts w:ascii="Cambria" w:hAnsi="Cambria"/>
        </w:rPr>
        <w:t xml:space="preserve">”) causes of food </w:t>
      </w:r>
      <w:r w:rsidRPr="000979A8">
        <w:rPr>
          <w:rFonts w:ascii="Cambria" w:hAnsi="Cambria"/>
        </w:rPr>
        <w:lastRenderedPageBreak/>
        <w:t>insecurity is essential to successful targeting of interventions to particular food insecure persons.</w:t>
      </w:r>
    </w:p>
    <w:p w14:paraId="1728BBB0" w14:textId="77777777" w:rsidR="00394B6A" w:rsidRPr="000979A8" w:rsidRDefault="00394B6A" w:rsidP="006B1459">
      <w:pPr>
        <w:rPr>
          <w:rFonts w:ascii="Cambria" w:hAnsi="Cambria"/>
        </w:rPr>
      </w:pPr>
    </w:p>
    <w:p w14:paraId="10B4FEBF" w14:textId="77777777" w:rsidR="00394B6A" w:rsidRPr="000979A8" w:rsidRDefault="00394B6A" w:rsidP="006B1459">
      <w:pPr>
        <w:rPr>
          <w:rFonts w:ascii="Cambria" w:hAnsi="Cambria"/>
        </w:rPr>
      </w:pPr>
      <w:r w:rsidRPr="000979A8">
        <w:rPr>
          <w:rFonts w:ascii="Cambria" w:hAnsi="Cambria"/>
        </w:rPr>
        <w:t xml:space="preserve">Since most food insecurity is chronic, we start with the core causes of chronic food insecurity. Many places suffer widespread chronic food insecurity because the high costs of food marketing make food locally </w:t>
      </w:r>
      <w:proofErr w:type="spellStart"/>
      <w:r w:rsidRPr="000979A8">
        <w:rPr>
          <w:rFonts w:ascii="Cambria" w:hAnsi="Cambria"/>
        </w:rPr>
        <w:t>nontradable</w:t>
      </w:r>
      <w:proofErr w:type="spellEnd"/>
      <w:r w:rsidRPr="000979A8">
        <w:rPr>
          <w:rFonts w:ascii="Cambria" w:hAnsi="Cambria"/>
        </w:rPr>
        <w:t xml:space="preserve"> and local agricultural production is relatively unproductive. Because domestic food production dwarfs cross-border commercial food trade or international food aid shipments (see figure below), </w:t>
      </w:r>
      <w:r w:rsidR="006B1459" w:rsidRPr="000979A8">
        <w:rPr>
          <w:rFonts w:ascii="Cambria" w:hAnsi="Cambria"/>
        </w:rPr>
        <w:t xml:space="preserve">low </w:t>
      </w:r>
      <w:r w:rsidRPr="000979A8">
        <w:rPr>
          <w:rFonts w:ascii="Cambria" w:hAnsi="Cambria"/>
        </w:rPr>
        <w:t xml:space="preserve">domestic agricultural productivity </w:t>
      </w:r>
      <w:r w:rsidR="006B1459" w:rsidRPr="000979A8">
        <w:rPr>
          <w:rFonts w:ascii="Cambria" w:hAnsi="Cambria"/>
        </w:rPr>
        <w:t xml:space="preserve">– which limits food availability and rural incomes – </w:t>
      </w:r>
      <w:r w:rsidRPr="000979A8">
        <w:rPr>
          <w:rFonts w:ascii="Cambria" w:hAnsi="Cambria"/>
        </w:rPr>
        <w:t xml:space="preserve">remains </w:t>
      </w:r>
      <w:r w:rsidR="006B1459" w:rsidRPr="000979A8">
        <w:rPr>
          <w:rFonts w:ascii="Cambria" w:hAnsi="Cambria"/>
        </w:rPr>
        <w:t>a</w:t>
      </w:r>
      <w:r w:rsidRPr="000979A8">
        <w:rPr>
          <w:rFonts w:ascii="Cambria" w:hAnsi="Cambria"/>
        </w:rPr>
        <w:t xml:space="preserve"> primary cause of </w:t>
      </w:r>
      <w:r w:rsidR="006B1459" w:rsidRPr="000979A8">
        <w:rPr>
          <w:rFonts w:ascii="Cambria" w:hAnsi="Cambria"/>
          <w:b/>
        </w:rPr>
        <w:t xml:space="preserve">covariate </w:t>
      </w:r>
      <w:r w:rsidRPr="000979A8">
        <w:rPr>
          <w:rFonts w:ascii="Cambria" w:hAnsi="Cambria"/>
          <w:b/>
        </w:rPr>
        <w:t>chronic food insecurity</w:t>
      </w:r>
      <w:r w:rsidRPr="000979A8">
        <w:rPr>
          <w:rFonts w:ascii="Cambria" w:hAnsi="Cambria"/>
        </w:rPr>
        <w:t xml:space="preserve"> in low-income countries. </w:t>
      </w:r>
    </w:p>
    <w:p w14:paraId="0A9D9485" w14:textId="77777777" w:rsidR="006B1459" w:rsidRPr="000979A8" w:rsidRDefault="006B1459" w:rsidP="006B1459">
      <w:pPr>
        <w:rPr>
          <w:rFonts w:ascii="Cambria" w:hAnsi="Cambria"/>
        </w:rPr>
      </w:pPr>
    </w:p>
    <w:p w14:paraId="5A576F75" w14:textId="77777777" w:rsidR="00394B6A" w:rsidRPr="000979A8" w:rsidRDefault="00394B6A" w:rsidP="006B1459">
      <w:pPr>
        <w:rPr>
          <w:rFonts w:ascii="Cambria" w:hAnsi="Cambria"/>
        </w:rPr>
      </w:pPr>
      <w:r w:rsidRPr="000979A8">
        <w:rPr>
          <w:rFonts w:ascii="Cambria" w:hAnsi="Cambria"/>
          <w:noProof/>
        </w:rPr>
        <w:drawing>
          <wp:inline distT="0" distB="0" distL="0" distR="0" wp14:anchorId="5F43EED3" wp14:editId="4C2DFC5A">
            <wp:extent cx="5943600" cy="2927773"/>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943600" cy="2927773"/>
                    </a:xfrm>
                    <a:prstGeom prst="rect">
                      <a:avLst/>
                    </a:prstGeom>
                    <a:noFill/>
                    <a:ln w="9525">
                      <a:noFill/>
                      <a:miter lim="800000"/>
                      <a:headEnd/>
                      <a:tailEnd/>
                    </a:ln>
                  </pic:spPr>
                </pic:pic>
              </a:graphicData>
            </a:graphic>
          </wp:inline>
        </w:drawing>
      </w:r>
    </w:p>
    <w:p w14:paraId="675BBDBC" w14:textId="77777777" w:rsidR="00394B6A" w:rsidRPr="000979A8" w:rsidRDefault="00394B6A" w:rsidP="006B1459">
      <w:pPr>
        <w:rPr>
          <w:rFonts w:ascii="Cambria" w:hAnsi="Cambria"/>
        </w:rPr>
      </w:pPr>
    </w:p>
    <w:p w14:paraId="458AB428" w14:textId="75940B45" w:rsidR="00394B6A" w:rsidRPr="000979A8" w:rsidRDefault="006B1459" w:rsidP="006B1459">
      <w:pPr>
        <w:rPr>
          <w:rFonts w:ascii="Cambria" w:hAnsi="Cambria"/>
        </w:rPr>
      </w:pPr>
      <w:r w:rsidRPr="000979A8">
        <w:rPr>
          <w:rFonts w:ascii="Cambria" w:hAnsi="Cambria"/>
        </w:rPr>
        <w:t xml:space="preserve">Following </w:t>
      </w:r>
      <w:proofErr w:type="spellStart"/>
      <w:r w:rsidRPr="000979A8">
        <w:rPr>
          <w:rFonts w:ascii="Cambria" w:hAnsi="Cambria"/>
        </w:rPr>
        <w:t>Sen</w:t>
      </w:r>
      <w:proofErr w:type="spellEnd"/>
      <w:r w:rsidRPr="000979A8">
        <w:rPr>
          <w:rFonts w:ascii="Cambria" w:hAnsi="Cambria"/>
        </w:rPr>
        <w:t>, however, we know that low i</w:t>
      </w:r>
      <w:r w:rsidR="00394B6A" w:rsidRPr="000979A8">
        <w:rPr>
          <w:rFonts w:ascii="Cambria" w:hAnsi="Cambria"/>
        </w:rPr>
        <w:t>ncomes</w:t>
      </w:r>
      <w:r w:rsidRPr="000979A8">
        <w:rPr>
          <w:rFonts w:ascii="Cambria" w:hAnsi="Cambria"/>
        </w:rPr>
        <w:t xml:space="preserve"> more broadly – </w:t>
      </w:r>
      <w:r w:rsidR="00D500BA" w:rsidRPr="000979A8">
        <w:rPr>
          <w:rFonts w:ascii="Cambria" w:hAnsi="Cambria"/>
        </w:rPr>
        <w:t xml:space="preserve">regardless of whether they originate </w:t>
      </w:r>
      <w:r w:rsidRPr="000979A8">
        <w:rPr>
          <w:rFonts w:ascii="Cambria" w:hAnsi="Cambria"/>
        </w:rPr>
        <w:t>in low agricultural productivity – are the single best explanatory variable behind food insecurity.  This comes through very clearly in aggregate data, such as the plot below that associates prevalence rates of both child stunting – a long-term measure of malnutrition based on height-for-age anthropometric measures – and child wasting – a measure of short-term malnutrition based on weight-for-height measures – with national incomes.  Given dispersion of incomes within countries, however, the experience of poverty</w:t>
      </w:r>
      <w:r w:rsidR="00867BD5" w:rsidRPr="000979A8">
        <w:rPr>
          <w:rFonts w:ascii="Cambria" w:hAnsi="Cambria"/>
        </w:rPr>
        <w:t xml:space="preserve"> </w:t>
      </w:r>
      <w:r w:rsidRPr="000979A8">
        <w:rPr>
          <w:rFonts w:ascii="Cambria" w:hAnsi="Cambria"/>
        </w:rPr>
        <w:t xml:space="preserve">is not uniform. Thus income poverty is typically the main cause of </w:t>
      </w:r>
      <w:r w:rsidRPr="000979A8">
        <w:rPr>
          <w:rFonts w:ascii="Cambria" w:hAnsi="Cambria"/>
          <w:b/>
        </w:rPr>
        <w:t xml:space="preserve">idiosyncratic </w:t>
      </w:r>
      <w:r w:rsidR="00D500BA" w:rsidRPr="000979A8">
        <w:rPr>
          <w:rFonts w:ascii="Cambria" w:hAnsi="Cambria"/>
          <w:b/>
        </w:rPr>
        <w:t xml:space="preserve">chronic </w:t>
      </w:r>
      <w:r w:rsidRPr="000979A8">
        <w:rPr>
          <w:rFonts w:ascii="Cambria" w:hAnsi="Cambria"/>
          <w:b/>
        </w:rPr>
        <w:t>food insecurity</w:t>
      </w:r>
      <w:r w:rsidRPr="000979A8">
        <w:rPr>
          <w:rFonts w:ascii="Cambria" w:hAnsi="Cambria"/>
        </w:rPr>
        <w:t>.  Response to this sort of deprivation requires targeting to reach the poor effectively and to not waste resources on th</w:t>
      </w:r>
      <w:r w:rsidR="00B07367">
        <w:rPr>
          <w:rFonts w:ascii="Cambria" w:hAnsi="Cambria"/>
        </w:rPr>
        <w:t>os</w:t>
      </w:r>
      <w:r w:rsidRPr="000979A8">
        <w:rPr>
          <w:rFonts w:ascii="Cambria" w:hAnsi="Cambria"/>
        </w:rPr>
        <w:t>e</w:t>
      </w:r>
      <w:r w:rsidR="00B07367">
        <w:rPr>
          <w:rFonts w:ascii="Cambria" w:hAnsi="Cambria"/>
        </w:rPr>
        <w:t xml:space="preserve"> who do not</w:t>
      </w:r>
      <w:r w:rsidRPr="000979A8">
        <w:rPr>
          <w:rFonts w:ascii="Cambria" w:hAnsi="Cambria"/>
        </w:rPr>
        <w:t xml:space="preserve"> need</w:t>
      </w:r>
      <w:r w:rsidR="00B07367">
        <w:rPr>
          <w:rFonts w:ascii="Cambria" w:hAnsi="Cambria"/>
        </w:rPr>
        <w:t xml:space="preserve"> it</w:t>
      </w:r>
      <w:r w:rsidRPr="000979A8">
        <w:rPr>
          <w:rFonts w:ascii="Cambria" w:hAnsi="Cambria"/>
        </w:rPr>
        <w:t>.</w:t>
      </w:r>
    </w:p>
    <w:p w14:paraId="752E3AB8" w14:textId="77777777" w:rsidR="00CE5EAF" w:rsidRPr="000979A8" w:rsidRDefault="00CE5EAF" w:rsidP="006B1459">
      <w:pPr>
        <w:rPr>
          <w:rFonts w:ascii="Cambria" w:hAnsi="Cambria"/>
        </w:rPr>
      </w:pPr>
    </w:p>
    <w:p w14:paraId="098F9D08" w14:textId="53E49A0B" w:rsidR="00CE5EAF" w:rsidRPr="000979A8" w:rsidRDefault="00CE5EAF" w:rsidP="00CE5EAF">
      <w:pPr>
        <w:rPr>
          <w:rFonts w:ascii="Cambria" w:hAnsi="Cambria"/>
        </w:rPr>
      </w:pPr>
      <w:r w:rsidRPr="000979A8">
        <w:rPr>
          <w:rFonts w:ascii="Cambria" w:hAnsi="Cambria"/>
        </w:rPr>
        <w:t xml:space="preserve">The main cause of </w:t>
      </w:r>
      <w:r w:rsidRPr="000979A8">
        <w:rPr>
          <w:rFonts w:ascii="Cambria" w:hAnsi="Cambria"/>
          <w:b/>
        </w:rPr>
        <w:t>transitory</w:t>
      </w:r>
      <w:r w:rsidR="00AB7386" w:rsidRPr="000979A8">
        <w:rPr>
          <w:rFonts w:ascii="Cambria" w:hAnsi="Cambria"/>
          <w:b/>
        </w:rPr>
        <w:t xml:space="preserve"> covariate</w:t>
      </w:r>
      <w:r w:rsidRPr="000979A8">
        <w:rPr>
          <w:rFonts w:ascii="Cambria" w:hAnsi="Cambria"/>
          <w:b/>
        </w:rPr>
        <w:t xml:space="preserve"> food insecurity</w:t>
      </w:r>
      <w:r w:rsidRPr="000979A8">
        <w:rPr>
          <w:rFonts w:ascii="Cambria" w:hAnsi="Cambria"/>
        </w:rPr>
        <w:t xml:space="preserve"> is typically a sharp increase in food prices.  A large majority of the world’s population depends on markets for access to food. Adverse movements in the terms of trade between purchased food and the goods or services they produce and sell (including wage labor) can cause </w:t>
      </w:r>
      <w:r w:rsidR="00867BD5" w:rsidRPr="000979A8">
        <w:rPr>
          <w:rFonts w:ascii="Cambria" w:hAnsi="Cambria"/>
        </w:rPr>
        <w:t>“</w:t>
      </w:r>
      <w:r w:rsidRPr="000979A8">
        <w:rPr>
          <w:rFonts w:ascii="Cambria" w:hAnsi="Cambria"/>
        </w:rPr>
        <w:t>entitlements</w:t>
      </w:r>
      <w:r w:rsidR="00867BD5" w:rsidRPr="000979A8">
        <w:rPr>
          <w:rFonts w:ascii="Cambria" w:hAnsi="Cambria"/>
        </w:rPr>
        <w:t>”</w:t>
      </w:r>
      <w:r w:rsidRPr="000979A8">
        <w:rPr>
          <w:rFonts w:ascii="Cambria" w:hAnsi="Cambria"/>
        </w:rPr>
        <w:t xml:space="preserve"> failures</w:t>
      </w:r>
      <w:r w:rsidR="00867BD5" w:rsidRPr="000979A8">
        <w:rPr>
          <w:rFonts w:ascii="Cambria" w:hAnsi="Cambria"/>
        </w:rPr>
        <w:t xml:space="preserve"> (entitlements is the term </w:t>
      </w:r>
      <w:proofErr w:type="spellStart"/>
      <w:r w:rsidR="00867BD5" w:rsidRPr="000979A8">
        <w:rPr>
          <w:rFonts w:ascii="Cambria" w:hAnsi="Cambria"/>
        </w:rPr>
        <w:t>Sen</w:t>
      </w:r>
      <w:proofErr w:type="spellEnd"/>
      <w:r w:rsidR="00867BD5" w:rsidRPr="000979A8">
        <w:rPr>
          <w:rFonts w:ascii="Cambria" w:hAnsi="Cambria"/>
        </w:rPr>
        <w:t xml:space="preserve"> uses to describe</w:t>
      </w:r>
      <w:r w:rsidR="00A72B7B" w:rsidRPr="000979A8">
        <w:rPr>
          <w:rFonts w:ascii="Cambria" w:hAnsi="Cambria"/>
        </w:rPr>
        <w:t xml:space="preserve"> the set of bundles of commodities that a person can command</w:t>
      </w:r>
      <w:r w:rsidR="00867BD5" w:rsidRPr="000979A8">
        <w:rPr>
          <w:rFonts w:ascii="Cambria" w:hAnsi="Cambria"/>
        </w:rPr>
        <w:t xml:space="preserve"> </w:t>
      </w:r>
      <w:r w:rsidR="00A72B7B" w:rsidRPr="000979A8">
        <w:rPr>
          <w:rFonts w:ascii="Cambria" w:hAnsi="Cambria"/>
        </w:rPr>
        <w:t>based on the opportunities and rights available to her</w:t>
      </w:r>
      <w:r w:rsidR="00867BD5" w:rsidRPr="000979A8">
        <w:rPr>
          <w:rFonts w:ascii="Cambria" w:hAnsi="Cambria"/>
        </w:rPr>
        <w:t>)</w:t>
      </w:r>
      <w:r w:rsidRPr="000979A8">
        <w:rPr>
          <w:rFonts w:ascii="Cambria" w:hAnsi="Cambria"/>
        </w:rPr>
        <w:t xml:space="preserve">. Price spikes </w:t>
      </w:r>
      <w:r w:rsidRPr="000979A8">
        <w:rPr>
          <w:rFonts w:ascii="Cambria" w:hAnsi="Cambria"/>
        </w:rPr>
        <w:lastRenderedPageBreak/>
        <w:t xml:space="preserve">can be catastrophic for poor populations, who commonly spend half or more of their total income on food. Episodically, food prices can increase sharply, especially where markets are poorly integrated or noncompetitive. Then a local supply shock – including a shock caused by speculative storage that removes commodity from the market temporarily – can precipitate price spikes that can trigger acute, widespread food insecurity. Those most at risk lack reliable access to markets, impairing their ability to smooth consumption. </w:t>
      </w:r>
      <w:r w:rsidR="00EE4D89" w:rsidRPr="000979A8">
        <w:rPr>
          <w:rFonts w:ascii="Cambria" w:hAnsi="Cambria"/>
        </w:rPr>
        <w:t xml:space="preserve"> Transitory covariate food insecurity can also be split into periodic insecurity, which are predictable events such as seasonal hunger and aperiodic</w:t>
      </w:r>
      <w:r w:rsidR="00F241E8" w:rsidRPr="000979A8">
        <w:rPr>
          <w:rFonts w:ascii="Cambria" w:hAnsi="Cambria"/>
        </w:rPr>
        <w:t xml:space="preserve"> but regular</w:t>
      </w:r>
      <w:r w:rsidR="00F81489" w:rsidRPr="000979A8">
        <w:rPr>
          <w:rFonts w:ascii="Cambria" w:hAnsi="Cambria"/>
        </w:rPr>
        <w:t xml:space="preserve"> insecurity</w:t>
      </w:r>
      <w:r w:rsidR="00EE4D89" w:rsidRPr="000979A8">
        <w:rPr>
          <w:rFonts w:ascii="Cambria" w:hAnsi="Cambria"/>
        </w:rPr>
        <w:t>, which occur</w:t>
      </w:r>
      <w:r w:rsidR="00F81489" w:rsidRPr="000979A8">
        <w:rPr>
          <w:rFonts w:ascii="Cambria" w:hAnsi="Cambria"/>
        </w:rPr>
        <w:t>s</w:t>
      </w:r>
      <w:r w:rsidR="00EE4D89" w:rsidRPr="000979A8">
        <w:rPr>
          <w:rFonts w:ascii="Cambria" w:hAnsi="Cambria"/>
        </w:rPr>
        <w:t xml:space="preserve"> with some frequency but not predictably, such as </w:t>
      </w:r>
      <w:r w:rsidR="00F81489" w:rsidRPr="000979A8">
        <w:rPr>
          <w:rFonts w:ascii="Cambria" w:hAnsi="Cambria"/>
        </w:rPr>
        <w:t>households</w:t>
      </w:r>
      <w:r w:rsidR="00EE4D89" w:rsidRPr="000979A8">
        <w:rPr>
          <w:rFonts w:ascii="Cambria" w:hAnsi="Cambria"/>
        </w:rPr>
        <w:t xml:space="preserve"> facing drought</w:t>
      </w:r>
      <w:r w:rsidR="005C11B3" w:rsidRPr="000979A8">
        <w:rPr>
          <w:rFonts w:ascii="Cambria" w:hAnsi="Cambria"/>
        </w:rPr>
        <w:t>-induced insecurity</w:t>
      </w:r>
      <w:r w:rsidR="00EE4D89" w:rsidRPr="000979A8">
        <w:rPr>
          <w:rFonts w:ascii="Cambria" w:hAnsi="Cambria"/>
        </w:rPr>
        <w:t>.</w:t>
      </w:r>
    </w:p>
    <w:p w14:paraId="6587FCDE" w14:textId="77777777" w:rsidR="006B1459" w:rsidRPr="000979A8" w:rsidRDefault="006B1459" w:rsidP="006B1459">
      <w:pPr>
        <w:rPr>
          <w:rFonts w:ascii="Cambria" w:hAnsi="Cambria"/>
        </w:rPr>
      </w:pPr>
    </w:p>
    <w:p w14:paraId="2CFCBCFF" w14:textId="77777777" w:rsidR="00147D4A" w:rsidRPr="000979A8" w:rsidRDefault="00BE4BCF" w:rsidP="006B1459">
      <w:pPr>
        <w:rPr>
          <w:rFonts w:ascii="Cambria" w:hAnsi="Cambria"/>
        </w:rPr>
      </w:pPr>
      <w:r w:rsidRPr="000979A8">
        <w:rPr>
          <w:rFonts w:ascii="Cambria" w:hAnsi="Cambria"/>
          <w:noProof/>
        </w:rPr>
        <w:drawing>
          <wp:inline distT="0" distB="0" distL="0" distR="0" wp14:anchorId="1B36F186" wp14:editId="25DC5994">
            <wp:extent cx="5943600" cy="432519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943600" cy="4325199"/>
                    </a:xfrm>
                    <a:prstGeom prst="rect">
                      <a:avLst/>
                    </a:prstGeom>
                    <a:noFill/>
                    <a:ln w="9525">
                      <a:noFill/>
                      <a:miter lim="800000"/>
                      <a:headEnd/>
                      <a:tailEnd/>
                    </a:ln>
                  </pic:spPr>
                </pic:pic>
              </a:graphicData>
            </a:graphic>
          </wp:inline>
        </w:drawing>
      </w:r>
    </w:p>
    <w:p w14:paraId="6D17CA8A" w14:textId="4D543E33" w:rsidR="007F2826" w:rsidRPr="000979A8" w:rsidRDefault="007F2826" w:rsidP="006B1459">
      <w:pPr>
        <w:rPr>
          <w:rFonts w:ascii="Cambria" w:hAnsi="Cambria"/>
        </w:rPr>
      </w:pPr>
      <w:r w:rsidRPr="000979A8">
        <w:rPr>
          <w:rFonts w:ascii="Cambria" w:hAnsi="Cambria"/>
        </w:rPr>
        <w:t>N</w:t>
      </w:r>
      <w:r w:rsidR="00B66BA6" w:rsidRPr="000979A8">
        <w:rPr>
          <w:rFonts w:ascii="Cambria" w:hAnsi="Cambria"/>
        </w:rPr>
        <w:t>ote: the left-hand side axis denotes</w:t>
      </w:r>
      <w:r w:rsidRPr="000979A8">
        <w:rPr>
          <w:rFonts w:ascii="Cambria" w:hAnsi="Cambria"/>
        </w:rPr>
        <w:t xml:space="preserve"> the percent of children under five wasted (circa 2006)</w:t>
      </w:r>
      <w:r w:rsidR="00B66BA6" w:rsidRPr="000979A8">
        <w:rPr>
          <w:rFonts w:ascii="Cambria" w:hAnsi="Cambria"/>
        </w:rPr>
        <w:t xml:space="preserve"> while the right hand side axis denotes the percent of children under five stunted (circa 2006)</w:t>
      </w:r>
      <w:r w:rsidR="00E01EDC" w:rsidRPr="000979A8">
        <w:rPr>
          <w:rFonts w:ascii="Cambria" w:hAnsi="Cambria"/>
        </w:rPr>
        <w:t>. The x-axis is GDP, circa 2</w:t>
      </w:r>
      <w:r w:rsidR="008C7882" w:rsidRPr="000979A8">
        <w:rPr>
          <w:rFonts w:ascii="Cambria" w:hAnsi="Cambria"/>
        </w:rPr>
        <w:t>006.</w:t>
      </w:r>
    </w:p>
    <w:p w14:paraId="7E6726DD" w14:textId="77777777" w:rsidR="00B66BA6" w:rsidRPr="000979A8" w:rsidRDefault="00B66BA6" w:rsidP="006B1459">
      <w:pPr>
        <w:rPr>
          <w:rFonts w:ascii="Cambria" w:hAnsi="Cambria"/>
        </w:rPr>
      </w:pPr>
    </w:p>
    <w:p w14:paraId="3C47DD03" w14:textId="4DF71CD3" w:rsidR="00394B6A" w:rsidRPr="000979A8" w:rsidRDefault="00147D4A" w:rsidP="006B1459">
      <w:pPr>
        <w:rPr>
          <w:rFonts w:ascii="Cambria" w:hAnsi="Cambria"/>
          <w:i/>
        </w:rPr>
      </w:pPr>
      <w:r w:rsidRPr="000979A8">
        <w:rPr>
          <w:rFonts w:ascii="Cambria" w:hAnsi="Cambria"/>
        </w:rPr>
        <w:t>Source: Barrett</w:t>
      </w:r>
      <w:r w:rsidR="005A13A2" w:rsidRPr="000979A8">
        <w:rPr>
          <w:rFonts w:ascii="Cambria" w:hAnsi="Cambria"/>
        </w:rPr>
        <w:t xml:space="preserve"> and Lentz (2010)</w:t>
      </w:r>
      <w:r w:rsidRPr="000979A8">
        <w:rPr>
          <w:rFonts w:ascii="Cambria" w:hAnsi="Cambria"/>
        </w:rPr>
        <w:t xml:space="preserve"> </w:t>
      </w:r>
      <w:r w:rsidR="005A13A2" w:rsidRPr="000979A8">
        <w:rPr>
          <w:rFonts w:ascii="Cambria" w:hAnsi="Cambria"/>
        </w:rPr>
        <w:t>“</w:t>
      </w:r>
      <w:r w:rsidRPr="000979A8">
        <w:rPr>
          <w:rFonts w:ascii="Cambria" w:hAnsi="Cambria"/>
        </w:rPr>
        <w:t>Food Insecurity</w:t>
      </w:r>
      <w:r w:rsidR="005A13A2" w:rsidRPr="000979A8">
        <w:rPr>
          <w:rFonts w:ascii="Cambria" w:hAnsi="Cambria"/>
        </w:rPr>
        <w:t xml:space="preserve">” in </w:t>
      </w:r>
      <w:proofErr w:type="spellStart"/>
      <w:r w:rsidR="005A13A2" w:rsidRPr="000979A8">
        <w:rPr>
          <w:rFonts w:ascii="Cambria" w:hAnsi="Cambria"/>
        </w:rPr>
        <w:t>Denemark</w:t>
      </w:r>
      <w:proofErr w:type="spellEnd"/>
      <w:r w:rsidR="005A13A2" w:rsidRPr="000979A8">
        <w:rPr>
          <w:rFonts w:ascii="Cambria" w:hAnsi="Cambria"/>
        </w:rPr>
        <w:t xml:space="preserve"> </w:t>
      </w:r>
      <w:proofErr w:type="gramStart"/>
      <w:r w:rsidR="005A13A2" w:rsidRPr="000979A8">
        <w:rPr>
          <w:rFonts w:ascii="Cambria" w:hAnsi="Cambria"/>
        </w:rPr>
        <w:t>ed</w:t>
      </w:r>
      <w:proofErr w:type="gramEnd"/>
      <w:r w:rsidR="005A13A2" w:rsidRPr="000979A8">
        <w:rPr>
          <w:rFonts w:ascii="Cambria" w:hAnsi="Cambria"/>
        </w:rPr>
        <w:t>.</w:t>
      </w:r>
      <w:r w:rsidR="00891ED0" w:rsidRPr="000979A8">
        <w:rPr>
          <w:rFonts w:ascii="Cambria" w:hAnsi="Cambria"/>
        </w:rPr>
        <w:t xml:space="preserve">  </w:t>
      </w:r>
      <w:proofErr w:type="gramStart"/>
      <w:r w:rsidR="00891ED0" w:rsidRPr="000979A8">
        <w:rPr>
          <w:rFonts w:ascii="Cambria" w:hAnsi="Cambria"/>
          <w:i/>
        </w:rPr>
        <w:t>The International Studies Compendium Project.</w:t>
      </w:r>
      <w:proofErr w:type="gramEnd"/>
      <w:r w:rsidR="00891ED0" w:rsidRPr="000979A8">
        <w:rPr>
          <w:rFonts w:ascii="Cambria" w:hAnsi="Cambria"/>
        </w:rPr>
        <w:t xml:space="preserve"> Oxford: Wiley-Blackwell.</w:t>
      </w:r>
    </w:p>
    <w:p w14:paraId="2BF69A20" w14:textId="77777777" w:rsidR="00147D4A" w:rsidRPr="000979A8" w:rsidRDefault="00147D4A" w:rsidP="006B1459">
      <w:pPr>
        <w:rPr>
          <w:rFonts w:ascii="Cambria" w:hAnsi="Cambria"/>
        </w:rPr>
      </w:pPr>
    </w:p>
    <w:p w14:paraId="2E8395E4" w14:textId="1D0F6851" w:rsidR="00BE424A" w:rsidRPr="000979A8" w:rsidRDefault="00BE424A" w:rsidP="006B1459">
      <w:pPr>
        <w:rPr>
          <w:rFonts w:ascii="Cambria" w:hAnsi="Cambria"/>
        </w:rPr>
      </w:pPr>
      <w:r w:rsidRPr="000979A8">
        <w:rPr>
          <w:rFonts w:ascii="Cambria" w:hAnsi="Cambria"/>
        </w:rPr>
        <w:t>The main driver of</w:t>
      </w:r>
      <w:r w:rsidR="00646CC6" w:rsidRPr="000979A8">
        <w:rPr>
          <w:rFonts w:ascii="Cambria" w:hAnsi="Cambria"/>
        </w:rPr>
        <w:t xml:space="preserve"> </w:t>
      </w:r>
      <w:r w:rsidR="00646CC6" w:rsidRPr="000979A8">
        <w:rPr>
          <w:rFonts w:ascii="Cambria" w:hAnsi="Cambria"/>
          <w:b/>
        </w:rPr>
        <w:t>transitory</w:t>
      </w:r>
      <w:r w:rsidRPr="000979A8">
        <w:rPr>
          <w:rFonts w:ascii="Cambria" w:hAnsi="Cambria"/>
        </w:rPr>
        <w:t xml:space="preserve"> </w:t>
      </w:r>
      <w:r w:rsidRPr="000979A8">
        <w:rPr>
          <w:rFonts w:ascii="Cambria" w:hAnsi="Cambria"/>
          <w:b/>
        </w:rPr>
        <w:t>idiosyncratic food insecurity</w:t>
      </w:r>
      <w:r w:rsidRPr="000979A8">
        <w:rPr>
          <w:rFonts w:ascii="Cambria" w:hAnsi="Cambria"/>
        </w:rPr>
        <w:t xml:space="preserve"> is livelihood disruption.  When someone loses a job, falls ill and temporarily cannot work, suffers a localized crop failure (e.g., due to wildlife damage, localized pest infestation) or loses key productive </w:t>
      </w:r>
      <w:r w:rsidRPr="000979A8">
        <w:rPr>
          <w:rFonts w:ascii="Cambria" w:hAnsi="Cambria"/>
        </w:rPr>
        <w:lastRenderedPageBreak/>
        <w:t xml:space="preserve">livestock to disease or predators, the food security effects can be severe.  If the (formal and informal) safety net is solid, acute food insecurity can commonly be avoided or at least short-lived.   </w:t>
      </w:r>
    </w:p>
    <w:p w14:paraId="091A249F" w14:textId="77777777" w:rsidR="00BE424A" w:rsidRPr="000979A8" w:rsidRDefault="00BE424A" w:rsidP="006B1459">
      <w:pPr>
        <w:rPr>
          <w:rFonts w:ascii="Cambria" w:hAnsi="Cambria"/>
        </w:rPr>
      </w:pPr>
    </w:p>
    <w:p w14:paraId="4AFBA49A" w14:textId="77777777" w:rsidR="00A6123C" w:rsidRPr="000979A8" w:rsidRDefault="00BE424A" w:rsidP="006B1459">
      <w:pPr>
        <w:rPr>
          <w:rFonts w:ascii="Cambria" w:hAnsi="Cambria"/>
        </w:rPr>
      </w:pPr>
      <w:r w:rsidRPr="000979A8">
        <w:rPr>
          <w:rFonts w:ascii="Cambria" w:hAnsi="Cambria"/>
        </w:rPr>
        <w:t xml:space="preserve">One last cause of food insecurity merits mention in the context of MIFIRA.  </w:t>
      </w:r>
      <w:r w:rsidR="00B73BD3" w:rsidRPr="000979A8">
        <w:rPr>
          <w:rFonts w:ascii="Cambria" w:hAnsi="Cambria"/>
        </w:rPr>
        <w:t xml:space="preserve">Market access is impeded primarily by excessive transactions costs, including the absence of good market information, hence the disproportionate concentration of the food insecure in areas with rudimentary communications, storage, and transport infrastructure. Macroeconomic problems such as binding foreign exchange constraints or trade barriers often exacerbate more localized problems. </w:t>
      </w:r>
      <w:r w:rsidR="006B1459" w:rsidRPr="000979A8">
        <w:rPr>
          <w:rFonts w:ascii="Cambria" w:hAnsi="Cambria"/>
        </w:rPr>
        <w:t xml:space="preserve"> But market access is commonly idiosyncratic.  It varies by socioeconomic status, by gender, age and religion (where there may be sociocultural obstacles to participation in certain economic activities), and by geography and physical health (where there may be difficulties reaching trading points or aid distribution centers).  Market access is </w:t>
      </w:r>
      <w:r w:rsidR="00124457" w:rsidRPr="000979A8">
        <w:rPr>
          <w:rFonts w:ascii="Cambria" w:hAnsi="Cambria"/>
        </w:rPr>
        <w:t xml:space="preserve">a central factor behind </w:t>
      </w:r>
      <w:r w:rsidR="00124457" w:rsidRPr="000979A8">
        <w:rPr>
          <w:rFonts w:ascii="Cambria" w:hAnsi="Cambria"/>
          <w:b/>
        </w:rPr>
        <w:t>idiosyncratic food insecurity</w:t>
      </w:r>
      <w:r w:rsidRPr="000979A8">
        <w:rPr>
          <w:rFonts w:ascii="Cambria" w:hAnsi="Cambria"/>
        </w:rPr>
        <w:t>, both transitory and chronic.</w:t>
      </w:r>
    </w:p>
    <w:sectPr w:rsidR="00A6123C" w:rsidRPr="000979A8" w:rsidSect="00A6123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DC3F7" w14:textId="77777777" w:rsidR="00AB7386" w:rsidRDefault="00AB7386" w:rsidP="00FF5B08">
      <w:r>
        <w:separator/>
      </w:r>
    </w:p>
  </w:endnote>
  <w:endnote w:type="continuationSeparator" w:id="0">
    <w:p w14:paraId="15EA00E0" w14:textId="77777777" w:rsidR="00AB7386" w:rsidRDefault="00AB7386" w:rsidP="00FF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9610"/>
      <w:docPartObj>
        <w:docPartGallery w:val="Page Numbers (Bottom of Page)"/>
        <w:docPartUnique/>
      </w:docPartObj>
    </w:sdtPr>
    <w:sdtEndPr/>
    <w:sdtContent>
      <w:p w14:paraId="4FD9B059" w14:textId="77777777" w:rsidR="00AB7386" w:rsidRDefault="00AB7386">
        <w:pPr>
          <w:pStyle w:val="Footer"/>
          <w:jc w:val="center"/>
        </w:pPr>
        <w:r>
          <w:fldChar w:fldCharType="begin"/>
        </w:r>
        <w:r>
          <w:instrText xml:space="preserve"> PAGE   \* MERGEFORMAT </w:instrText>
        </w:r>
        <w:r>
          <w:fldChar w:fldCharType="separate"/>
        </w:r>
        <w:r w:rsidR="00D53A2B">
          <w:rPr>
            <w:noProof/>
          </w:rPr>
          <w:t>1</w:t>
        </w:r>
        <w:r>
          <w:rPr>
            <w:noProof/>
          </w:rPr>
          <w:fldChar w:fldCharType="end"/>
        </w:r>
      </w:p>
    </w:sdtContent>
  </w:sdt>
  <w:p w14:paraId="6D4F3599" w14:textId="77777777" w:rsidR="00AB7386" w:rsidRDefault="00AB7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E8C28" w14:textId="77777777" w:rsidR="00AB7386" w:rsidRDefault="00AB7386" w:rsidP="00FF5B08">
      <w:r>
        <w:separator/>
      </w:r>
    </w:p>
  </w:footnote>
  <w:footnote w:type="continuationSeparator" w:id="0">
    <w:p w14:paraId="3C6ABFE5" w14:textId="77777777" w:rsidR="00AB7386" w:rsidRDefault="00AB7386" w:rsidP="00FF5B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B7C4E"/>
    <w:multiLevelType w:val="hybridMultilevel"/>
    <w:tmpl w:val="8C5C3EA8"/>
    <w:lvl w:ilvl="0" w:tplc="1FD0CE94">
      <w:start w:val="1"/>
      <w:numFmt w:val="decimal"/>
      <w:lvlText w:val="%1)"/>
      <w:lvlJc w:val="left"/>
      <w:pPr>
        <w:ind w:left="360" w:hanging="360"/>
      </w:pPr>
      <w:rPr>
        <w:rFonts w:ascii="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B3A20"/>
    <w:multiLevelType w:val="hybridMultilevel"/>
    <w:tmpl w:val="7AC8B328"/>
    <w:lvl w:ilvl="0" w:tplc="09647B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7E88"/>
    <w:multiLevelType w:val="hybridMultilevel"/>
    <w:tmpl w:val="2FF2ACBE"/>
    <w:lvl w:ilvl="0" w:tplc="77AA41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021EC"/>
    <w:multiLevelType w:val="hybridMultilevel"/>
    <w:tmpl w:val="283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1443D"/>
    <w:multiLevelType w:val="hybridMultilevel"/>
    <w:tmpl w:val="473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1D"/>
    <w:rsid w:val="00001B6E"/>
    <w:rsid w:val="0004470E"/>
    <w:rsid w:val="000533AC"/>
    <w:rsid w:val="000550AE"/>
    <w:rsid w:val="0006518C"/>
    <w:rsid w:val="00086208"/>
    <w:rsid w:val="000979A8"/>
    <w:rsid w:val="000C4109"/>
    <w:rsid w:val="00124457"/>
    <w:rsid w:val="00147D4A"/>
    <w:rsid w:val="00153AD5"/>
    <w:rsid w:val="00165A4C"/>
    <w:rsid w:val="00174A86"/>
    <w:rsid w:val="00177D76"/>
    <w:rsid w:val="00197B20"/>
    <w:rsid w:val="001B3131"/>
    <w:rsid w:val="001D0DE1"/>
    <w:rsid w:val="001E172F"/>
    <w:rsid w:val="001E48B5"/>
    <w:rsid w:val="001E6FC9"/>
    <w:rsid w:val="002660FA"/>
    <w:rsid w:val="00273D7E"/>
    <w:rsid w:val="002832A9"/>
    <w:rsid w:val="002B49F1"/>
    <w:rsid w:val="002C31D8"/>
    <w:rsid w:val="002F545B"/>
    <w:rsid w:val="00313A3F"/>
    <w:rsid w:val="003303F0"/>
    <w:rsid w:val="00333410"/>
    <w:rsid w:val="00343AD8"/>
    <w:rsid w:val="003741E1"/>
    <w:rsid w:val="00394B6A"/>
    <w:rsid w:val="00395CB3"/>
    <w:rsid w:val="003C7008"/>
    <w:rsid w:val="00447786"/>
    <w:rsid w:val="0048640E"/>
    <w:rsid w:val="00511294"/>
    <w:rsid w:val="00555561"/>
    <w:rsid w:val="005A13A2"/>
    <w:rsid w:val="005C11B3"/>
    <w:rsid w:val="00600728"/>
    <w:rsid w:val="00635C22"/>
    <w:rsid w:val="00646128"/>
    <w:rsid w:val="00646CC6"/>
    <w:rsid w:val="006B1459"/>
    <w:rsid w:val="006C132C"/>
    <w:rsid w:val="00721B19"/>
    <w:rsid w:val="007542AD"/>
    <w:rsid w:val="007742A9"/>
    <w:rsid w:val="00796EA2"/>
    <w:rsid w:val="007E18AC"/>
    <w:rsid w:val="007E5243"/>
    <w:rsid w:val="007E6CFA"/>
    <w:rsid w:val="007F2826"/>
    <w:rsid w:val="00867BD5"/>
    <w:rsid w:val="00891ED0"/>
    <w:rsid w:val="008B4DF1"/>
    <w:rsid w:val="008C7882"/>
    <w:rsid w:val="008E6545"/>
    <w:rsid w:val="00931308"/>
    <w:rsid w:val="009379D7"/>
    <w:rsid w:val="00954E3A"/>
    <w:rsid w:val="009821A0"/>
    <w:rsid w:val="00A30964"/>
    <w:rsid w:val="00A54871"/>
    <w:rsid w:val="00A6123C"/>
    <w:rsid w:val="00A72B7B"/>
    <w:rsid w:val="00AB4348"/>
    <w:rsid w:val="00AB7386"/>
    <w:rsid w:val="00B07367"/>
    <w:rsid w:val="00B20037"/>
    <w:rsid w:val="00B26881"/>
    <w:rsid w:val="00B27A4D"/>
    <w:rsid w:val="00B66BA6"/>
    <w:rsid w:val="00B73BD3"/>
    <w:rsid w:val="00B90B73"/>
    <w:rsid w:val="00BE424A"/>
    <w:rsid w:val="00BE4BCF"/>
    <w:rsid w:val="00C223C7"/>
    <w:rsid w:val="00C3348E"/>
    <w:rsid w:val="00C37498"/>
    <w:rsid w:val="00C5250F"/>
    <w:rsid w:val="00CE34B8"/>
    <w:rsid w:val="00CE5EAF"/>
    <w:rsid w:val="00CF26C0"/>
    <w:rsid w:val="00D16F53"/>
    <w:rsid w:val="00D500BA"/>
    <w:rsid w:val="00D5354B"/>
    <w:rsid w:val="00D53A2B"/>
    <w:rsid w:val="00D66C2B"/>
    <w:rsid w:val="00D81B79"/>
    <w:rsid w:val="00D86785"/>
    <w:rsid w:val="00D9080E"/>
    <w:rsid w:val="00DB774D"/>
    <w:rsid w:val="00DD1568"/>
    <w:rsid w:val="00DF3429"/>
    <w:rsid w:val="00E01EDC"/>
    <w:rsid w:val="00E54EE3"/>
    <w:rsid w:val="00EA76B1"/>
    <w:rsid w:val="00EB446C"/>
    <w:rsid w:val="00EB4651"/>
    <w:rsid w:val="00EE4D89"/>
    <w:rsid w:val="00F241E8"/>
    <w:rsid w:val="00F3278C"/>
    <w:rsid w:val="00F469B6"/>
    <w:rsid w:val="00F56380"/>
    <w:rsid w:val="00F743AC"/>
    <w:rsid w:val="00F759E0"/>
    <w:rsid w:val="00F81489"/>
    <w:rsid w:val="00F8229C"/>
    <w:rsid w:val="00FB151D"/>
    <w:rsid w:val="00FF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39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1D"/>
    <w:pPr>
      <w:spacing w:after="0" w:line="240" w:lineRule="auto"/>
    </w:pPr>
    <w:rPr>
      <w:sz w:val="24"/>
      <w:szCs w:val="24"/>
    </w:rPr>
  </w:style>
  <w:style w:type="paragraph" w:styleId="Heading1">
    <w:name w:val="heading 1"/>
    <w:basedOn w:val="Normal"/>
    <w:next w:val="Normal"/>
    <w:link w:val="Heading1Char"/>
    <w:uiPriority w:val="9"/>
    <w:qFormat/>
    <w:rsid w:val="00FB15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51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B151D"/>
    <w:pPr>
      <w:ind w:left="720"/>
      <w:contextualSpacing/>
    </w:pPr>
  </w:style>
  <w:style w:type="character" w:styleId="Hyperlink">
    <w:name w:val="Hyperlink"/>
    <w:basedOn w:val="DefaultParagraphFont"/>
    <w:uiPriority w:val="99"/>
    <w:unhideWhenUsed/>
    <w:rsid w:val="00CF26C0"/>
    <w:rPr>
      <w:color w:val="0000FF" w:themeColor="hyperlink"/>
      <w:u w:val="single"/>
    </w:rPr>
  </w:style>
  <w:style w:type="paragraph" w:styleId="BalloonText">
    <w:name w:val="Balloon Text"/>
    <w:basedOn w:val="Normal"/>
    <w:link w:val="BalloonTextChar"/>
    <w:uiPriority w:val="99"/>
    <w:semiHidden/>
    <w:unhideWhenUsed/>
    <w:rsid w:val="00B90B73"/>
    <w:rPr>
      <w:rFonts w:ascii="Tahoma" w:hAnsi="Tahoma" w:cs="Tahoma"/>
      <w:sz w:val="16"/>
      <w:szCs w:val="16"/>
    </w:rPr>
  </w:style>
  <w:style w:type="character" w:customStyle="1" w:styleId="BalloonTextChar">
    <w:name w:val="Balloon Text Char"/>
    <w:basedOn w:val="DefaultParagraphFont"/>
    <w:link w:val="BalloonText"/>
    <w:uiPriority w:val="99"/>
    <w:semiHidden/>
    <w:rsid w:val="00B90B73"/>
    <w:rPr>
      <w:rFonts w:ascii="Tahoma" w:hAnsi="Tahoma" w:cs="Tahoma"/>
      <w:sz w:val="16"/>
      <w:szCs w:val="16"/>
    </w:rPr>
  </w:style>
  <w:style w:type="paragraph" w:styleId="Header">
    <w:name w:val="header"/>
    <w:basedOn w:val="Normal"/>
    <w:link w:val="HeaderChar"/>
    <w:uiPriority w:val="99"/>
    <w:semiHidden/>
    <w:unhideWhenUsed/>
    <w:rsid w:val="00FF5B08"/>
    <w:pPr>
      <w:tabs>
        <w:tab w:val="center" w:pos="4680"/>
        <w:tab w:val="right" w:pos="9360"/>
      </w:tabs>
    </w:pPr>
  </w:style>
  <w:style w:type="character" w:customStyle="1" w:styleId="HeaderChar">
    <w:name w:val="Header Char"/>
    <w:basedOn w:val="DefaultParagraphFont"/>
    <w:link w:val="Header"/>
    <w:uiPriority w:val="99"/>
    <w:semiHidden/>
    <w:rsid w:val="00FF5B08"/>
    <w:rPr>
      <w:sz w:val="24"/>
      <w:szCs w:val="24"/>
    </w:rPr>
  </w:style>
  <w:style w:type="paragraph" w:styleId="Footer">
    <w:name w:val="footer"/>
    <w:basedOn w:val="Normal"/>
    <w:link w:val="FooterChar"/>
    <w:uiPriority w:val="99"/>
    <w:unhideWhenUsed/>
    <w:rsid w:val="00FF5B08"/>
    <w:pPr>
      <w:tabs>
        <w:tab w:val="center" w:pos="4680"/>
        <w:tab w:val="right" w:pos="9360"/>
      </w:tabs>
    </w:pPr>
  </w:style>
  <w:style w:type="character" w:customStyle="1" w:styleId="FooterChar">
    <w:name w:val="Footer Char"/>
    <w:basedOn w:val="DefaultParagraphFont"/>
    <w:link w:val="Footer"/>
    <w:uiPriority w:val="99"/>
    <w:rsid w:val="00FF5B08"/>
    <w:rPr>
      <w:sz w:val="24"/>
      <w:szCs w:val="24"/>
    </w:rPr>
  </w:style>
  <w:style w:type="character" w:styleId="CommentReference">
    <w:name w:val="annotation reference"/>
    <w:basedOn w:val="DefaultParagraphFont"/>
    <w:uiPriority w:val="99"/>
    <w:semiHidden/>
    <w:unhideWhenUsed/>
    <w:rsid w:val="00343AD8"/>
    <w:rPr>
      <w:sz w:val="16"/>
      <w:szCs w:val="16"/>
    </w:rPr>
  </w:style>
  <w:style w:type="paragraph" w:styleId="CommentText">
    <w:name w:val="annotation text"/>
    <w:basedOn w:val="Normal"/>
    <w:link w:val="CommentTextChar"/>
    <w:uiPriority w:val="99"/>
    <w:semiHidden/>
    <w:unhideWhenUsed/>
    <w:rsid w:val="00343AD8"/>
    <w:rPr>
      <w:sz w:val="20"/>
      <w:szCs w:val="20"/>
    </w:rPr>
  </w:style>
  <w:style w:type="character" w:customStyle="1" w:styleId="CommentTextChar">
    <w:name w:val="Comment Text Char"/>
    <w:basedOn w:val="DefaultParagraphFont"/>
    <w:link w:val="CommentText"/>
    <w:uiPriority w:val="99"/>
    <w:semiHidden/>
    <w:rsid w:val="00343AD8"/>
    <w:rPr>
      <w:sz w:val="20"/>
      <w:szCs w:val="20"/>
    </w:rPr>
  </w:style>
  <w:style w:type="paragraph" w:styleId="CommentSubject">
    <w:name w:val="annotation subject"/>
    <w:basedOn w:val="CommentText"/>
    <w:next w:val="CommentText"/>
    <w:link w:val="CommentSubjectChar"/>
    <w:uiPriority w:val="99"/>
    <w:semiHidden/>
    <w:unhideWhenUsed/>
    <w:rsid w:val="00343AD8"/>
    <w:rPr>
      <w:b/>
      <w:bCs/>
    </w:rPr>
  </w:style>
  <w:style w:type="character" w:customStyle="1" w:styleId="CommentSubjectChar">
    <w:name w:val="Comment Subject Char"/>
    <w:basedOn w:val="CommentTextChar"/>
    <w:link w:val="CommentSubject"/>
    <w:uiPriority w:val="99"/>
    <w:semiHidden/>
    <w:rsid w:val="00343AD8"/>
    <w:rPr>
      <w:b/>
      <w:bCs/>
      <w:sz w:val="20"/>
      <w:szCs w:val="20"/>
    </w:rPr>
  </w:style>
  <w:style w:type="character" w:customStyle="1" w:styleId="slug-vol">
    <w:name w:val="slug-vol"/>
    <w:basedOn w:val="DefaultParagraphFont"/>
    <w:rsid w:val="007E6CFA"/>
  </w:style>
  <w:style w:type="character" w:customStyle="1" w:styleId="slug-issue">
    <w:name w:val="slug-issue"/>
    <w:basedOn w:val="DefaultParagraphFont"/>
    <w:rsid w:val="007E6CFA"/>
  </w:style>
  <w:style w:type="character" w:customStyle="1" w:styleId="slug-pages">
    <w:name w:val="slug-pages"/>
    <w:basedOn w:val="DefaultParagraphFont"/>
    <w:rsid w:val="007E6C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1D"/>
    <w:pPr>
      <w:spacing w:after="0" w:line="240" w:lineRule="auto"/>
    </w:pPr>
    <w:rPr>
      <w:sz w:val="24"/>
      <w:szCs w:val="24"/>
    </w:rPr>
  </w:style>
  <w:style w:type="paragraph" w:styleId="Heading1">
    <w:name w:val="heading 1"/>
    <w:basedOn w:val="Normal"/>
    <w:next w:val="Normal"/>
    <w:link w:val="Heading1Char"/>
    <w:uiPriority w:val="9"/>
    <w:qFormat/>
    <w:rsid w:val="00FB15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51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B151D"/>
    <w:pPr>
      <w:ind w:left="720"/>
      <w:contextualSpacing/>
    </w:pPr>
  </w:style>
  <w:style w:type="character" w:styleId="Hyperlink">
    <w:name w:val="Hyperlink"/>
    <w:basedOn w:val="DefaultParagraphFont"/>
    <w:uiPriority w:val="99"/>
    <w:unhideWhenUsed/>
    <w:rsid w:val="00CF26C0"/>
    <w:rPr>
      <w:color w:val="0000FF" w:themeColor="hyperlink"/>
      <w:u w:val="single"/>
    </w:rPr>
  </w:style>
  <w:style w:type="paragraph" w:styleId="BalloonText">
    <w:name w:val="Balloon Text"/>
    <w:basedOn w:val="Normal"/>
    <w:link w:val="BalloonTextChar"/>
    <w:uiPriority w:val="99"/>
    <w:semiHidden/>
    <w:unhideWhenUsed/>
    <w:rsid w:val="00B90B73"/>
    <w:rPr>
      <w:rFonts w:ascii="Tahoma" w:hAnsi="Tahoma" w:cs="Tahoma"/>
      <w:sz w:val="16"/>
      <w:szCs w:val="16"/>
    </w:rPr>
  </w:style>
  <w:style w:type="character" w:customStyle="1" w:styleId="BalloonTextChar">
    <w:name w:val="Balloon Text Char"/>
    <w:basedOn w:val="DefaultParagraphFont"/>
    <w:link w:val="BalloonText"/>
    <w:uiPriority w:val="99"/>
    <w:semiHidden/>
    <w:rsid w:val="00B90B73"/>
    <w:rPr>
      <w:rFonts w:ascii="Tahoma" w:hAnsi="Tahoma" w:cs="Tahoma"/>
      <w:sz w:val="16"/>
      <w:szCs w:val="16"/>
    </w:rPr>
  </w:style>
  <w:style w:type="paragraph" w:styleId="Header">
    <w:name w:val="header"/>
    <w:basedOn w:val="Normal"/>
    <w:link w:val="HeaderChar"/>
    <w:uiPriority w:val="99"/>
    <w:semiHidden/>
    <w:unhideWhenUsed/>
    <w:rsid w:val="00FF5B08"/>
    <w:pPr>
      <w:tabs>
        <w:tab w:val="center" w:pos="4680"/>
        <w:tab w:val="right" w:pos="9360"/>
      </w:tabs>
    </w:pPr>
  </w:style>
  <w:style w:type="character" w:customStyle="1" w:styleId="HeaderChar">
    <w:name w:val="Header Char"/>
    <w:basedOn w:val="DefaultParagraphFont"/>
    <w:link w:val="Header"/>
    <w:uiPriority w:val="99"/>
    <w:semiHidden/>
    <w:rsid w:val="00FF5B08"/>
    <w:rPr>
      <w:sz w:val="24"/>
      <w:szCs w:val="24"/>
    </w:rPr>
  </w:style>
  <w:style w:type="paragraph" w:styleId="Footer">
    <w:name w:val="footer"/>
    <w:basedOn w:val="Normal"/>
    <w:link w:val="FooterChar"/>
    <w:uiPriority w:val="99"/>
    <w:unhideWhenUsed/>
    <w:rsid w:val="00FF5B08"/>
    <w:pPr>
      <w:tabs>
        <w:tab w:val="center" w:pos="4680"/>
        <w:tab w:val="right" w:pos="9360"/>
      </w:tabs>
    </w:pPr>
  </w:style>
  <w:style w:type="character" w:customStyle="1" w:styleId="FooterChar">
    <w:name w:val="Footer Char"/>
    <w:basedOn w:val="DefaultParagraphFont"/>
    <w:link w:val="Footer"/>
    <w:uiPriority w:val="99"/>
    <w:rsid w:val="00FF5B08"/>
    <w:rPr>
      <w:sz w:val="24"/>
      <w:szCs w:val="24"/>
    </w:rPr>
  </w:style>
  <w:style w:type="character" w:styleId="CommentReference">
    <w:name w:val="annotation reference"/>
    <w:basedOn w:val="DefaultParagraphFont"/>
    <w:uiPriority w:val="99"/>
    <w:semiHidden/>
    <w:unhideWhenUsed/>
    <w:rsid w:val="00343AD8"/>
    <w:rPr>
      <w:sz w:val="16"/>
      <w:szCs w:val="16"/>
    </w:rPr>
  </w:style>
  <w:style w:type="paragraph" w:styleId="CommentText">
    <w:name w:val="annotation text"/>
    <w:basedOn w:val="Normal"/>
    <w:link w:val="CommentTextChar"/>
    <w:uiPriority w:val="99"/>
    <w:semiHidden/>
    <w:unhideWhenUsed/>
    <w:rsid w:val="00343AD8"/>
    <w:rPr>
      <w:sz w:val="20"/>
      <w:szCs w:val="20"/>
    </w:rPr>
  </w:style>
  <w:style w:type="character" w:customStyle="1" w:styleId="CommentTextChar">
    <w:name w:val="Comment Text Char"/>
    <w:basedOn w:val="DefaultParagraphFont"/>
    <w:link w:val="CommentText"/>
    <w:uiPriority w:val="99"/>
    <w:semiHidden/>
    <w:rsid w:val="00343AD8"/>
    <w:rPr>
      <w:sz w:val="20"/>
      <w:szCs w:val="20"/>
    </w:rPr>
  </w:style>
  <w:style w:type="paragraph" w:styleId="CommentSubject">
    <w:name w:val="annotation subject"/>
    <w:basedOn w:val="CommentText"/>
    <w:next w:val="CommentText"/>
    <w:link w:val="CommentSubjectChar"/>
    <w:uiPriority w:val="99"/>
    <w:semiHidden/>
    <w:unhideWhenUsed/>
    <w:rsid w:val="00343AD8"/>
    <w:rPr>
      <w:b/>
      <w:bCs/>
    </w:rPr>
  </w:style>
  <w:style w:type="character" w:customStyle="1" w:styleId="CommentSubjectChar">
    <w:name w:val="Comment Subject Char"/>
    <w:basedOn w:val="CommentTextChar"/>
    <w:link w:val="CommentSubject"/>
    <w:uiPriority w:val="99"/>
    <w:semiHidden/>
    <w:rsid w:val="00343AD8"/>
    <w:rPr>
      <w:b/>
      <w:bCs/>
      <w:sz w:val="20"/>
      <w:szCs w:val="20"/>
    </w:rPr>
  </w:style>
  <w:style w:type="character" w:customStyle="1" w:styleId="slug-vol">
    <w:name w:val="slug-vol"/>
    <w:basedOn w:val="DefaultParagraphFont"/>
    <w:rsid w:val="007E6CFA"/>
  </w:style>
  <w:style w:type="character" w:customStyle="1" w:styleId="slug-issue">
    <w:name w:val="slug-issue"/>
    <w:basedOn w:val="DefaultParagraphFont"/>
    <w:rsid w:val="007E6CFA"/>
  </w:style>
  <w:style w:type="character" w:customStyle="1" w:styleId="slug-pages">
    <w:name w:val="slug-pages"/>
    <w:basedOn w:val="DefaultParagraphFont"/>
    <w:rsid w:val="007E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126%2Fscience.1182768" TargetMode="External"/><Relationship Id="rId20" Type="http://schemas.openxmlformats.org/officeDocument/2006/relationships/hyperlink" Target="http://dx.doi.org/10.1007%2Fs12571-008-0005-8" TargetMode="External"/><Relationship Id="rId21" Type="http://schemas.openxmlformats.org/officeDocument/2006/relationships/hyperlink" Target="http://www.springerlink.com/content/h4505q2822216533/" TargetMode="External"/><Relationship Id="rId22" Type="http://schemas.openxmlformats.org/officeDocument/2006/relationships/image" Target="media/image1.emf"/><Relationship Id="rId23" Type="http://schemas.openxmlformats.org/officeDocument/2006/relationships/image" Target="media/image2.emf"/><Relationship Id="rId24" Type="http://schemas.openxmlformats.org/officeDocument/2006/relationships/image" Target="media/image3.emf"/><Relationship Id="rId25" Type="http://schemas.openxmlformats.org/officeDocument/2006/relationships/image" Target="media/image4.emf"/><Relationship Id="rId26" Type="http://schemas.openxmlformats.org/officeDocument/2006/relationships/image" Target="media/image5.emf"/><Relationship Id="rId27" Type="http://schemas.openxmlformats.org/officeDocument/2006/relationships/image" Target="media/image6.emf"/><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ciencemag.org/content/327/5967/825" TargetMode="External"/><Relationship Id="rId11" Type="http://schemas.openxmlformats.org/officeDocument/2006/relationships/hyperlink" Target="http://dx.doi.org/10.1016%2F0305-750X%2880%2990053-4" TargetMode="External"/><Relationship Id="rId12" Type="http://schemas.openxmlformats.org/officeDocument/2006/relationships/hyperlink" Target="http://www.sciencedirect.com/science/article/pii/0305750X80900534" TargetMode="External"/><Relationship Id="rId13" Type="http://schemas.openxmlformats.org/officeDocument/2006/relationships/hyperlink" Target="http://dx.doi.org/10.1007%2Fs12571-008-0005-8" TargetMode="External"/><Relationship Id="rId14" Type="http://schemas.openxmlformats.org/officeDocument/2006/relationships/hyperlink" Target="http://www.springerlink.com/content/h4505q2822216533/" TargetMode="External"/><Relationship Id="rId15" Type="http://schemas.openxmlformats.org/officeDocument/2006/relationships/hyperlink" Target="http://dyson.cornell.edu/faculty_sites/cbb2/Papers/Barrett,%20Lentz_Food%20Insecurity_June%202009%20final%20version.pdf" TargetMode="External"/><Relationship Id="rId16" Type="http://schemas.openxmlformats.org/officeDocument/2006/relationships/hyperlink" Target="http://dx.doi.org/10.1126%2Fscience.1182768" TargetMode="External"/><Relationship Id="rId17" Type="http://schemas.openxmlformats.org/officeDocument/2006/relationships/hyperlink" Target="http://www.sciencemag.org/content/327/5967/825" TargetMode="External"/><Relationship Id="rId18" Type="http://schemas.openxmlformats.org/officeDocument/2006/relationships/hyperlink" Target="http://dx.doi.org/10.1016%2F0305-750X%2880%2990053-4" TargetMode="External"/><Relationship Id="rId19" Type="http://schemas.openxmlformats.org/officeDocument/2006/relationships/hyperlink" Target="http://www.sciencedirect.com/science/article/pii/0305750X8090053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yson.cornell.edu/faculty_sites/cbb2/Papers/Barrett,%20Lentz_Food%20Insecurity_June%202009%20final%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2389</Words>
  <Characters>13622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Barrett</dc:creator>
  <cp:lastModifiedBy>Erin Lentz</cp:lastModifiedBy>
  <cp:revision>2</cp:revision>
  <dcterms:created xsi:type="dcterms:W3CDTF">2012-03-27T23:43:00Z</dcterms:created>
  <dcterms:modified xsi:type="dcterms:W3CDTF">2012-03-27T23:43:00Z</dcterms:modified>
</cp:coreProperties>
</file>